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Análise de métodos alternativos à laparoscopia para diagnóstico precoce de endometriose. 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color w:val="1f1f1f"/>
          <w:sz w:val="26"/>
          <w:szCs w:val="26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Larissa Moço Bravin¹, Giovana Rafaela Caldeira Bezerra¹, </w:t>
      </w:r>
      <w:r w:rsidDel="00000000" w:rsidR="00000000" w:rsidRPr="00000000">
        <w:rPr>
          <w:color w:val="1f1f1f"/>
          <w:sz w:val="26"/>
          <w:szCs w:val="26"/>
          <w:highlight w:val="white"/>
          <w:rtl w:val="0"/>
        </w:rPr>
        <w:t xml:space="preserve">Ana Carolina Rabachini Caetano².  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color w:val="1f1f1f"/>
          <w:sz w:val="26"/>
          <w:szCs w:val="26"/>
          <w:highlight w:val="white"/>
        </w:rPr>
      </w:pPr>
      <w:r w:rsidDel="00000000" w:rsidR="00000000" w:rsidRPr="00000000">
        <w:rPr>
          <w:color w:val="1f1f1f"/>
          <w:sz w:val="26"/>
          <w:szCs w:val="26"/>
          <w:highlight w:val="white"/>
          <w:rtl w:val="0"/>
        </w:rPr>
        <w:t xml:space="preserve">1: Discente Universidade Nove de Julho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color w:val="1f1f1f"/>
          <w:sz w:val="26"/>
          <w:szCs w:val="26"/>
          <w:highlight w:val="white"/>
        </w:rPr>
      </w:pPr>
      <w:r w:rsidDel="00000000" w:rsidR="00000000" w:rsidRPr="00000000">
        <w:rPr>
          <w:color w:val="1f1f1f"/>
          <w:sz w:val="26"/>
          <w:szCs w:val="26"/>
          <w:highlight w:val="white"/>
          <w:rtl w:val="0"/>
        </w:rPr>
        <w:t xml:space="preserve">2: Docente Universidade Nove de Julho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Roboto" w:cs="Roboto" w:eastAsia="Roboto" w:hAnsi="Roboto"/>
          <w:b w:val="1"/>
          <w:color w:val="1f1f1f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sz w:val="24"/>
          <w:szCs w:val="24"/>
          <w:rtl w:val="0"/>
        </w:rPr>
        <w:t xml:space="preserve"> Endometriose é uma doença ginecológica crônica, afeta de 5% a 10% da população em idade fértil, definida pela presença de tecido endometrial fora do útero (1). Os principais sintomas são dismenorreia, dor pélvica e infertilidade, sendo fator agravante o tempo médio de 7 anos para o diagnóstico (2), cujo padrão ouro é  a laparoscopia (3).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sz w:val="24"/>
          <w:szCs w:val="24"/>
          <w:rtl w:val="0"/>
        </w:rPr>
        <w:t xml:space="preserve"> Analisar métodos diagnósticos clínicos, de imagem e laboratoriais que possibilitem o diagnóstico precoce da endometriose. </w:t>
      </w:r>
      <w:r w:rsidDel="00000000" w:rsidR="00000000" w:rsidRPr="00000000">
        <w:rPr>
          <w:b w:val="1"/>
          <w:sz w:val="24"/>
          <w:szCs w:val="24"/>
          <w:rtl w:val="0"/>
        </w:rPr>
        <w:t xml:space="preserve">Método:</w:t>
      </w:r>
      <w:r w:rsidDel="00000000" w:rsidR="00000000" w:rsidRPr="00000000">
        <w:rPr>
          <w:sz w:val="24"/>
          <w:szCs w:val="24"/>
          <w:rtl w:val="0"/>
        </w:rPr>
        <w:t xml:space="preserve"> Revisão integrativa na base de dados PubMed nos últimos 5 anos (2019-2024) e em inglês, utilizando os descritores “endometriosis”, “early diagnosis”, “</w:t>
      </w:r>
      <w:r w:rsidDel="00000000" w:rsidR="00000000" w:rsidRPr="00000000">
        <w:rPr>
          <w:sz w:val="24"/>
          <w:szCs w:val="24"/>
          <w:rtl w:val="0"/>
        </w:rPr>
        <w:t xml:space="preserve">infertility</w:t>
      </w:r>
      <w:r w:rsidDel="00000000" w:rsidR="00000000" w:rsidRPr="00000000">
        <w:rPr>
          <w:sz w:val="24"/>
          <w:szCs w:val="24"/>
          <w:rtl w:val="0"/>
        </w:rPr>
        <w:t xml:space="preserve">”. Foram encontrados 108 artigos, </w:t>
      </w:r>
      <w:r w:rsidDel="00000000" w:rsidR="00000000" w:rsidRPr="00000000">
        <w:rPr>
          <w:sz w:val="24"/>
          <w:szCs w:val="24"/>
          <w:rtl w:val="0"/>
        </w:rPr>
        <w:t xml:space="preserve">sendo</w:t>
      </w:r>
      <w:r w:rsidDel="00000000" w:rsidR="00000000" w:rsidRPr="00000000">
        <w:rPr>
          <w:sz w:val="24"/>
          <w:szCs w:val="24"/>
          <w:rtl w:val="0"/>
        </w:rPr>
        <w:t xml:space="preserve"> selecionadas 10 principais referências.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sz w:val="24"/>
          <w:szCs w:val="24"/>
          <w:rtl w:val="0"/>
        </w:rPr>
        <w:t xml:space="preserve"> O diagnóstico clínico auxilia identificar a localização das implantações e reduzir intervenções desnecessárias (4,6), todavia, não é específico, possuindo  diagnósticos diferenciais ginecológicos (4,5). Exames de imagem localizam as lesões com maior eficácia para endometriose moderada a grave (3), os ultrassons transvaginal e transretal identificam extensão da doença e fazem avaliação dinâmica, tendo como limitação ser operador dependente e a acurácia diminuída com IMC &gt;30 (3,7). A ressonância magnética permite mapeamento anatômico, mas possui alta taxa de falso positivo (4). Existem diversos biomarcadores potenciais diagnósticos: o CA-125, marcador amplamente utilizado, é elevado na circulação sanguínea (9), porém não é específico e apresenta flutuação no ciclo menstrual (8). Os miRNAs e IncRNAs encontram-se frequentemente superexpressos, mas ainda estão em fase de estudo (10,11). Genes do sistema imunológico estão diferencialmente expressos e mostraram viabilidade para serem utilizados clinicamente (12). Células tronco apresentam disfunção e se desprendem mais durante a menstruação, os estudos estão em fase preliminar (13).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Os métodos diagnósticos analisados não são considerados qualificados para substituir a laparoscopia, porém têm potencial futuro e permitem em conjunto o estabelecimento do diagnóstico precoce.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 bibliográficas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Federação Brasileira das Associações de Ginecologia e Obstetrícia (FEBRASGO). Endometriose. São Paulo: FEBRASGO, 2021 (Protocolo FEBRASGO-Ginecologia, n. 78/Comissão Nacional Especializada em Endometriose).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ARRUDA, M.s.. Time elapsed from onset of symptoms to diagnosis of endometriosis in a cohort study of Brazilian women.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Human Reproduction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[S.L.], v. 18, n. 4, p. 756-759, 1 abr. 2003. Oxford University Press (OUP). http://dx.doi.org/10.1093/humrep/deg136.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SILVA, Julio Cesar Rosa e; VALERIO, Fernando Passador; HERREN, Helmer; TRONCON, Julia Kefalás; GARCIA, Rodrigo; POLI NETO, Omero Benedicto. Endometriose – Aspectos clínicos do diagnóstico ao tratamento.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Femina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S.L, v. 49, n. 3, p. 134-141,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PASCOAL, E.; WESSELS, J. M.; AAS‐ENG, M. K.; ABRAO, M. S.; CONDOUS, G.; JURKOVIC, D.; ESPADA, M.; EXACOUSTOS, C.; FERRERO, S.; GUERRIERO, S.. Strengths and limitations of diagnostic tools for endometriosis and relevance in diagnostic test accuracy research.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Ultrasound In Obstetrics &amp; Gynecology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[S.L.], v. 60, n. 3, p. 309-327, set. 2022. Wiley. http://dx.doi.org/10.1002/uog.24892.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SHUKRI, Maryam Al; RIYAMI, Al Shaima Al; GHAFRI, Wadha Al; GOWRI, Vaidyanathan. Are There Predictors of Early Diagnosis of Endometriosis Based on Clinical Profile? A Retrospective Study.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Oman Medical Journal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[S.L.], v. 38, n. 1, p. 458-458, 31 jan. 2023. Oman Medical Journal. </w:t>
      </w:r>
      <w:hyperlink r:id="rId6">
        <w:r w:rsidDel="00000000" w:rsidR="00000000" w:rsidRPr="00000000">
          <w:rPr>
            <w:sz w:val="24"/>
            <w:szCs w:val="24"/>
            <w:highlight w:val="white"/>
            <w:rtl w:val="0"/>
          </w:rPr>
          <w:t xml:space="preserve">http://dx.doi.org/10.5001/omj.2023.35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FAUCONNIER, Arnaud; DRIOUECHE, Hocine; HUCHON, Cyrille; DUCHEYRON, Joseph; INDERSIE, Emilie; CANDAU, Yasmine; PANEL, Pierre; FRITEL, Xavier. Early identification of women with endometriosis by means of a simple patient-completed questionnaire screening tool: a diagnostic study.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Fertility And Sterility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[S.L.], v. 116, n. 6, p. 1580-1589, dez. 2021. </w:t>
      </w:r>
      <w:hyperlink r:id="rId7">
        <w:r w:rsidDel="00000000" w:rsidR="00000000" w:rsidRPr="00000000">
          <w:rPr>
            <w:sz w:val="24"/>
            <w:szCs w:val="24"/>
            <w:highlight w:val="white"/>
            <w:rtl w:val="0"/>
          </w:rPr>
          <w:t xml:space="preserve">http://dx.doi.org/10.1016/j.fertnstert.2021.07.1205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ASGARI, Zahra; HOSSEINI, Reihaneh; SEPIDARKISH, Mahdi; NABATI, Azar. Accuracy of transvaginal and transrectal ultrasounds in the diagnosis of endometriosis: a retrospective cohort study.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International Journal Of Reproductive Biomedicine (Ijrm)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Tehran, v. 20, p. 365-376, 8 jun. 2022. Knowledge E DMCC. </w:t>
      </w:r>
      <w:hyperlink r:id="rId8">
        <w:r w:rsidDel="00000000" w:rsidR="00000000" w:rsidRPr="00000000">
          <w:rPr>
            <w:sz w:val="24"/>
            <w:szCs w:val="24"/>
            <w:highlight w:val="white"/>
            <w:rtl w:val="0"/>
          </w:rPr>
          <w:t xml:space="preserve">http://dx.doi.org/10.18502/ijrm.v20i5.11051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KIMBER-TROJNAR, Żaneta; PILSZYK, Aleksandra; NIEBRZYDOWSKA, Magdalena; PILSZYK, Zuzanna; RUSZAłA, Monika; LESZCZYńSKA-GORZELAK, Bożena. The Potential of Non-Invasive Biomarkers for Early Diagnosis of Asymptomatic Patients with Endometriosis.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Journal Of Clinical Medicine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[S.L.], v. 10, n. 13, p. 2762, 23 jun. 2021. MDPI AG. </w:t>
      </w:r>
      <w:hyperlink r:id="rId9">
        <w:r w:rsidDel="00000000" w:rsidR="00000000" w:rsidRPr="00000000">
          <w:rPr>
            <w:sz w:val="24"/>
            <w:szCs w:val="24"/>
            <w:highlight w:val="white"/>
            <w:rtl w:val="0"/>
          </w:rPr>
          <w:t xml:space="preserve">http://dx.doi.org/10.3390/jcm10132762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HERRANZ-BLANCO, Bárbara; DAOUD, Elza; VIGANÒ, Paola; GARCÍA-VELASCO, Juan Antonio; COLLI, Enrico. Development and Validation of an Endometriosis Diagnostic Method Based on Serum Biomarkers and Clinical Variables.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Biomolecules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[S.L.], v. 13, n. 7, p. 1052, 28 jun. 2023. MDPI AG. http://dx.doi.org/10.3390/biom13071052.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GHASEMI, Fahimeh; ALEMZADEH, Effat; ALLAHQOLI, Leila; ALEMZADEH, Esmat; MAZIDIMORADI, Afrooz; SALEHINIYA, Hamid; ALKATOUT, Ibrahim. MicroRNAs Dysregulation as Potential Biomarkers for Early Diagnosis of Endometriosis.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Biomedicines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[S.L.], v. 10, n. 10, p. 2558, 13 out. 2022. MDPI AG. http://dx.doi.org/10.3390/biomedicines10102558.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WANG, Min; ZHENG, Lianwen; LIN, Ruixin; MA, Shuai; LI, Jiahui; YANG, Shuli. A comprehensive overview of exosome lncRNAs: emerging biomarkers and potential therapeutics in endometriosis. Frontiers In Endocrinology, [S.L.], v. 14, p. 1-12, 26 jun. 2023. Frontiers Media SA. http://dx.doi.org/10.3389/fendo.2023.1199569.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LIU, Yanli; ZHANG, Zhiqin; YANG, Fen; WANG, Hongmei; LIANG, Shengying; WANG, Huiling; YANG, Jun; LIN, Juntang. The role of endometrial stem cells in the pathogenesis of endometriosis and their application to its early diagnosis†.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Biology Of Reproduction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[S.L.], v. 102, n. 6, p. 1153-1159, 22 jan. 2020. Oxford University Press (OUP). </w:t>
      </w:r>
      <w:hyperlink r:id="rId10">
        <w:r w:rsidDel="00000000" w:rsidR="00000000" w:rsidRPr="00000000">
          <w:rPr>
            <w:sz w:val="24"/>
            <w:szCs w:val="24"/>
            <w:highlight w:val="white"/>
            <w:rtl w:val="0"/>
          </w:rPr>
          <w:t xml:space="preserve">http://dx.doi.org/10.1093/biolre/ioaa01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1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HE, Yanan; LI, Jixin; QU, Yanjun; SUN, Liyuan; ZHAO, Xibo; WU, Han; ZHANG, Guangmei. Identification and Analysis of Potential Immune-Related Biomarkers in Endometriosis.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Journal Of Immunology Research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[S.L.], v. 2023, p. 1-21, 10 jan. 2023. Hindawi Limited. http://dx.doi.org/10.1155/2023/2975581.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dx.doi.org/10.1093/biolre/ioaa011" TargetMode="External"/><Relationship Id="rId9" Type="http://schemas.openxmlformats.org/officeDocument/2006/relationships/hyperlink" Target="http://dx.doi.org/10.3390/jcm10132762" TargetMode="External"/><Relationship Id="rId5" Type="http://schemas.openxmlformats.org/officeDocument/2006/relationships/styles" Target="styles.xml"/><Relationship Id="rId6" Type="http://schemas.openxmlformats.org/officeDocument/2006/relationships/hyperlink" Target="http://dx.doi.org/10.5001/omj.2023.35" TargetMode="External"/><Relationship Id="rId7" Type="http://schemas.openxmlformats.org/officeDocument/2006/relationships/hyperlink" Target="http://dx.doi.org/10.1016/j.fertnstert.2021.07.1205" TargetMode="External"/><Relationship Id="rId8" Type="http://schemas.openxmlformats.org/officeDocument/2006/relationships/hyperlink" Target="http://dx.doi.org/10.18502/ijrm.v20i5.1105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