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002">
      <w:pPr>
        <w:spacing w:line="360" w:lineRule="auto"/>
        <w:ind w:right="-40.8661417322827"/>
        <w:jc w:val="both"/>
        <w:rPr>
          <w:b w:val="1"/>
          <w:sz w:val="24"/>
          <w:szCs w:val="24"/>
        </w:rPr>
      </w:pPr>
      <w:r w:rsidDel="00000000" w:rsidR="00000000" w:rsidRPr="00000000">
        <w:rPr>
          <w:b w:val="1"/>
          <w:sz w:val="24"/>
          <w:szCs w:val="24"/>
          <w:rtl w:val="0"/>
        </w:rPr>
        <w:t xml:space="preserve">"ASPECTOS CLÍNICOS E LABORATORIAIS DE MULHERES APÓS MENOPAUSA COM SÍNDROME GENITURINÁRIA SUBMETIDAS AO TRATAMENTO DE RADIOFREQUÊNCIA FRACIONADA MICROABLATIVA (FRAXX)"</w:t>
      </w:r>
    </w:p>
    <w:p w:rsidR="00000000" w:rsidDel="00000000" w:rsidP="00000000" w:rsidRDefault="00000000" w:rsidRPr="00000000" w14:paraId="00000003">
      <w:pPr>
        <w:spacing w:line="360" w:lineRule="auto"/>
        <w:ind w:right="-40.8661417322827"/>
        <w:jc w:val="both"/>
        <w:rPr>
          <w:b w:val="1"/>
          <w:sz w:val="24"/>
          <w:szCs w:val="24"/>
        </w:rPr>
      </w:pPr>
      <w:r w:rsidDel="00000000" w:rsidR="00000000" w:rsidRPr="00000000">
        <w:rPr>
          <w:b w:val="1"/>
          <w:sz w:val="24"/>
          <w:szCs w:val="24"/>
          <w:rtl w:val="0"/>
        </w:rPr>
        <w:t xml:space="preserve">AUTORA: Bruna Marques Lopes </w:t>
      </w:r>
    </w:p>
    <w:p w:rsidR="00000000" w:rsidDel="00000000" w:rsidP="00000000" w:rsidRDefault="00000000" w:rsidRPr="00000000" w14:paraId="00000004">
      <w:pPr>
        <w:spacing w:line="360" w:lineRule="auto"/>
        <w:ind w:right="-40.8661417322827"/>
        <w:jc w:val="both"/>
        <w:rPr>
          <w:sz w:val="24"/>
          <w:szCs w:val="24"/>
        </w:rPr>
      </w:pPr>
      <w:r w:rsidDel="00000000" w:rsidR="00000000" w:rsidRPr="00000000">
        <w:rPr>
          <w:sz w:val="24"/>
          <w:szCs w:val="24"/>
          <w:rtl w:val="0"/>
        </w:rPr>
        <w:t xml:space="preserve">CO-AUTORA:  Anna Vitoria Tieme Morinaga</w:t>
      </w:r>
    </w:p>
    <w:p w:rsidR="00000000" w:rsidDel="00000000" w:rsidP="00000000" w:rsidRDefault="00000000" w:rsidRPr="00000000" w14:paraId="00000005">
      <w:pPr>
        <w:spacing w:line="360" w:lineRule="auto"/>
        <w:ind w:right="-40.8661417322827"/>
        <w:jc w:val="both"/>
        <w:rPr>
          <w:sz w:val="24"/>
          <w:szCs w:val="24"/>
        </w:rPr>
      </w:pPr>
      <w:r w:rsidDel="00000000" w:rsidR="00000000" w:rsidRPr="00000000">
        <w:rPr>
          <w:sz w:val="24"/>
          <w:szCs w:val="24"/>
          <w:rtl w:val="0"/>
        </w:rPr>
        <w:t xml:space="preserve">ORIENTADORA: Profa. Dra. Sônia Maria Rolim Rosa Lima </w:t>
      </w:r>
    </w:p>
    <w:p w:rsidR="00000000" w:rsidDel="00000000" w:rsidP="00000000" w:rsidRDefault="00000000" w:rsidRPr="00000000" w14:paraId="00000006">
      <w:pPr>
        <w:spacing w:line="360" w:lineRule="auto"/>
        <w:ind w:right="-40.8661417322827"/>
        <w:jc w:val="both"/>
        <w:rPr>
          <w:sz w:val="24"/>
          <w:szCs w:val="24"/>
        </w:rPr>
      </w:pPr>
      <w:r w:rsidDel="00000000" w:rsidR="00000000" w:rsidRPr="00000000">
        <w:rPr>
          <w:sz w:val="24"/>
          <w:szCs w:val="24"/>
          <w:rtl w:val="0"/>
        </w:rPr>
        <w:t xml:space="preserve">COORIENTADOR: Dr. Sóstenes Postigo</w:t>
      </w:r>
    </w:p>
    <w:p w:rsidR="00000000" w:rsidDel="00000000" w:rsidP="00000000" w:rsidRDefault="00000000" w:rsidRPr="00000000" w14:paraId="00000007">
      <w:pPr>
        <w:spacing w:line="360" w:lineRule="auto"/>
        <w:ind w:right="-40.8661417322827"/>
        <w:jc w:val="both"/>
        <w:rPr>
          <w:b w:val="1"/>
          <w:sz w:val="24"/>
          <w:szCs w:val="24"/>
        </w:rPr>
      </w:pPr>
      <w:r w:rsidDel="00000000" w:rsidR="00000000" w:rsidRPr="00000000">
        <w:rPr>
          <w:rtl w:val="0"/>
        </w:rPr>
      </w:r>
    </w:p>
    <w:p w:rsidR="00000000" w:rsidDel="00000000" w:rsidP="00000000" w:rsidRDefault="00000000" w:rsidRPr="00000000" w14:paraId="00000008">
      <w:pPr>
        <w:widowControl w:val="0"/>
        <w:spacing w:line="360" w:lineRule="auto"/>
        <w:ind w:right="-40.8661417322827" w:hanging="2"/>
        <w:jc w:val="both"/>
        <w:rPr>
          <w:sz w:val="24"/>
          <w:szCs w:val="24"/>
        </w:rPr>
      </w:pPr>
      <w:r w:rsidDel="00000000" w:rsidR="00000000" w:rsidRPr="00000000">
        <w:rPr>
          <w:b w:val="1"/>
          <w:sz w:val="24"/>
          <w:szCs w:val="24"/>
          <w:rtl w:val="0"/>
        </w:rPr>
        <w:t xml:space="preserve">I. Introdução</w:t>
      </w:r>
      <w:r w:rsidDel="00000000" w:rsidR="00000000" w:rsidRPr="00000000">
        <w:rPr>
          <w:rtl w:val="0"/>
        </w:rPr>
      </w:r>
    </w:p>
    <w:p w:rsidR="00000000" w:rsidDel="00000000" w:rsidP="00000000" w:rsidRDefault="00000000" w:rsidRPr="00000000" w14:paraId="00000009">
      <w:pPr>
        <w:widowControl w:val="0"/>
        <w:spacing w:line="360" w:lineRule="auto"/>
        <w:ind w:right="-40.8661417322827" w:hanging="2"/>
        <w:jc w:val="both"/>
        <w:rPr>
          <w:sz w:val="24"/>
          <w:szCs w:val="24"/>
        </w:rPr>
      </w:pPr>
      <w:r w:rsidDel="00000000" w:rsidR="00000000" w:rsidRPr="00000000">
        <w:rPr>
          <w:sz w:val="24"/>
          <w:szCs w:val="24"/>
          <w:rtl w:val="0"/>
        </w:rPr>
        <w:t xml:space="preserve">O climatério é uma fase biológica da vida que compreende a transição entre o período reprodutivo e o não reprodutivo da mulher </w:t>
      </w:r>
      <w:r w:rsidDel="00000000" w:rsidR="00000000" w:rsidRPr="00000000">
        <w:rPr>
          <w:sz w:val="24"/>
          <w:szCs w:val="24"/>
          <w:vertAlign w:val="superscript"/>
          <w:rtl w:val="0"/>
        </w:rPr>
        <w:t xml:space="preserve">1</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A menopausa é um marco dessa fase correspondendo ao último ciclo menstrual. No entanto, o seu diagnóstico é retrospectivo, somente feito e reconhecido após 12 meses da sua ocorrência e quando as concentrações séricas do hormônio folículo estimulante (FSH) é maior ou igual a 25 UI/L sem outra causa patológica ou fisiológica </w:t>
      </w:r>
      <w:r w:rsidDel="00000000" w:rsidR="00000000" w:rsidRPr="00000000">
        <w:rPr>
          <w:sz w:val="24"/>
          <w:szCs w:val="24"/>
          <w:vertAlign w:val="superscript"/>
          <w:rtl w:val="0"/>
        </w:rPr>
        <w:t xml:space="preserve">2</w:t>
      </w:r>
      <w:r w:rsidDel="00000000" w:rsidR="00000000" w:rsidRPr="00000000">
        <w:rPr>
          <w:sz w:val="24"/>
          <w:szCs w:val="24"/>
          <w:rtl w:val="0"/>
        </w:rPr>
        <w:t xml:space="preserve">. É uma etapa da evolução da mulher, em que  o seu organismo, antes direcionado para geração de vida, torna-se livre para outros fins, permitindo com que ela desenvolva todas suas possibilidades </w:t>
      </w:r>
      <w:r w:rsidDel="00000000" w:rsidR="00000000" w:rsidRPr="00000000">
        <w:rPr>
          <w:sz w:val="24"/>
          <w:szCs w:val="24"/>
          <w:vertAlign w:val="superscript"/>
          <w:rtl w:val="0"/>
        </w:rPr>
        <w:t xml:space="preserve">3</w:t>
      </w:r>
      <w:r w:rsidDel="00000000" w:rsidR="00000000" w:rsidRPr="00000000">
        <w:rPr>
          <w:sz w:val="24"/>
          <w:szCs w:val="24"/>
          <w:rtl w:val="0"/>
        </w:rPr>
        <w:t xml:space="preserve">. </w:t>
      </w:r>
    </w:p>
    <w:p w:rsidR="00000000" w:rsidDel="00000000" w:rsidP="00000000" w:rsidRDefault="00000000" w:rsidRPr="00000000" w14:paraId="0000000A">
      <w:pPr>
        <w:widowControl w:val="0"/>
        <w:spacing w:line="360" w:lineRule="auto"/>
        <w:ind w:right="-40.8661417322827" w:hanging="2"/>
        <w:jc w:val="both"/>
        <w:rPr>
          <w:sz w:val="24"/>
          <w:szCs w:val="24"/>
        </w:rPr>
      </w:pPr>
      <w:r w:rsidDel="00000000" w:rsidR="00000000" w:rsidRPr="00000000">
        <w:rPr>
          <w:sz w:val="24"/>
          <w:szCs w:val="24"/>
          <w:rtl w:val="0"/>
        </w:rPr>
        <w:t xml:space="preserve"> O climatério e a menopausa são eventos fisiológicos, no entanto, o aparecimento ou não de sintomas depende de variações hormonais próprias desse período e de fatores socioeconômicos </w:t>
      </w:r>
      <w:r w:rsidDel="00000000" w:rsidR="00000000" w:rsidRPr="00000000">
        <w:rPr>
          <w:sz w:val="24"/>
          <w:szCs w:val="24"/>
          <w:vertAlign w:val="superscript"/>
          <w:rtl w:val="0"/>
        </w:rPr>
        <w:t xml:space="preserve">4</w:t>
      </w:r>
      <w:r w:rsidDel="00000000" w:rsidR="00000000" w:rsidRPr="00000000">
        <w:rPr>
          <w:sz w:val="24"/>
          <w:szCs w:val="24"/>
          <w:rtl w:val="0"/>
        </w:rPr>
        <w:t xml:space="preserve">. O aumento da expectativa de vida da mulher associado ao aumento da população feminina por grupo etário, torna esse período prioridade em saúde pública. Segundo dados do IBGE (Instituto Brasileiro de Geografia e Estatística), é previsto um aumento crescente nas próximas décadas de mulheres acima dos 50 anos, igualando-se em número às mulheres mais jovens </w:t>
      </w:r>
      <w:r w:rsidDel="00000000" w:rsidR="00000000" w:rsidRPr="00000000">
        <w:rPr>
          <w:sz w:val="24"/>
          <w:szCs w:val="24"/>
          <w:vertAlign w:val="superscript"/>
          <w:rtl w:val="0"/>
        </w:rPr>
        <w:t xml:space="preserve">5</w:t>
      </w:r>
      <w:r w:rsidDel="00000000" w:rsidR="00000000" w:rsidRPr="00000000">
        <w:rPr>
          <w:sz w:val="24"/>
          <w:szCs w:val="24"/>
          <w:rtl w:val="0"/>
        </w:rPr>
        <w:t xml:space="preserve">.</w:t>
      </w:r>
    </w:p>
    <w:p w:rsidR="00000000" w:rsidDel="00000000" w:rsidP="00000000" w:rsidRDefault="00000000" w:rsidRPr="00000000" w14:paraId="0000000B">
      <w:pPr>
        <w:widowControl w:val="0"/>
        <w:spacing w:line="360" w:lineRule="auto"/>
        <w:ind w:right="-40.8661417322827" w:hanging="2"/>
        <w:jc w:val="both"/>
        <w:rPr>
          <w:sz w:val="24"/>
          <w:szCs w:val="24"/>
        </w:rPr>
      </w:pPr>
      <w:r w:rsidDel="00000000" w:rsidR="00000000" w:rsidRPr="00000000">
        <w:rPr>
          <w:sz w:val="24"/>
          <w:szCs w:val="24"/>
          <w:rtl w:val="0"/>
        </w:rPr>
        <w:t xml:space="preserve">A síndrome geniturinária da menopausa (SGM) descreve os sinais e sintomas resultantes do efeito da deficiência de estrogênio no trato geniturinário feminino, incluindo vagina, grandes e pequenos lábios, uretra e bexiga. Estes sintomas são altamente prevalentes, afetam aproximadamente 27% a 84% das mulheres. Entre os sintomas estão os genitais de secura, queimação e irritação; sintomas urinários e condições de disúria, urgência e infecções recorrentes do trato urinário; e os sexuais de dor e secura. As mudanças físicas e os sinais são variados. As mulheres podem apresentar alguns ou todos os sintomas e sinais e devem ser descartadas algumas causas, como dermatoses vulvovaginais, infecção ou câncer </w:t>
      </w:r>
      <w:r w:rsidDel="00000000" w:rsidR="00000000" w:rsidRPr="00000000">
        <w:rPr>
          <w:sz w:val="24"/>
          <w:szCs w:val="24"/>
          <w:vertAlign w:val="superscript"/>
          <w:rtl w:val="0"/>
        </w:rPr>
        <w:t xml:space="preserve">6</w:t>
      </w:r>
      <w:r w:rsidDel="00000000" w:rsidR="00000000" w:rsidRPr="00000000">
        <w:rPr>
          <w:sz w:val="24"/>
          <w:szCs w:val="24"/>
          <w:rtl w:val="0"/>
        </w:rPr>
        <w:t xml:space="preserve">.</w:t>
      </w:r>
    </w:p>
    <w:p w:rsidR="00000000" w:rsidDel="00000000" w:rsidP="00000000" w:rsidRDefault="00000000" w:rsidRPr="00000000" w14:paraId="0000000C">
      <w:pPr>
        <w:spacing w:line="360" w:lineRule="auto"/>
        <w:ind w:right="-40.8661417322827" w:hanging="2"/>
        <w:jc w:val="both"/>
        <w:rPr>
          <w:sz w:val="24"/>
          <w:szCs w:val="24"/>
        </w:rPr>
      </w:pPr>
      <w:r w:rsidDel="00000000" w:rsidR="00000000" w:rsidRPr="00000000">
        <w:rPr>
          <w:sz w:val="24"/>
          <w:szCs w:val="24"/>
          <w:rtl w:val="0"/>
        </w:rPr>
        <w:t xml:space="preserve">Os sinais de SGM incluem atrofia labial, secura vaginal, estenose introital, atrofia clitoriana. Em quadros graves pode resultar em uma superfície vaginal friável e hipopigmentada, com petéquias, ulcerações e lacerações, além de achados uretrais, como carúnculas, prolapso ou pólipos. O sangramento pode ocorrer por trauma mínimo, como a inserção do espéculo. As alterações atróficas geniturinárias aumentam a probabilidade de trauma, dor, Infecções do trato urinário recorrentes, sangramento durante ou após o sexo e ausência de atividade sexual </w:t>
      </w:r>
      <w:r w:rsidDel="00000000" w:rsidR="00000000" w:rsidRPr="00000000">
        <w:rPr>
          <w:sz w:val="24"/>
          <w:szCs w:val="24"/>
          <w:vertAlign w:val="superscript"/>
          <w:rtl w:val="0"/>
        </w:rPr>
        <w:t xml:space="preserve">7</w:t>
      </w:r>
      <w:r w:rsidDel="00000000" w:rsidR="00000000" w:rsidRPr="00000000">
        <w:rPr>
          <w:sz w:val="24"/>
          <w:szCs w:val="24"/>
          <w:rtl w:val="0"/>
        </w:rPr>
        <w:t xml:space="preserve">. </w:t>
      </w:r>
    </w:p>
    <w:p w:rsidR="00000000" w:rsidDel="00000000" w:rsidP="00000000" w:rsidRDefault="00000000" w:rsidRPr="00000000" w14:paraId="0000000D">
      <w:pPr>
        <w:shd w:fill="ffffff" w:val="clear"/>
        <w:spacing w:before="40" w:line="360" w:lineRule="auto"/>
        <w:ind w:right="-40.8661417322827" w:hanging="2"/>
        <w:jc w:val="both"/>
        <w:rPr>
          <w:b w:val="1"/>
          <w:sz w:val="24"/>
          <w:szCs w:val="24"/>
        </w:rPr>
      </w:pPr>
      <w:r w:rsidDel="00000000" w:rsidR="00000000" w:rsidRPr="00000000">
        <w:rPr>
          <w:sz w:val="24"/>
          <w:szCs w:val="24"/>
          <w:rtl w:val="0"/>
        </w:rPr>
        <w:t xml:space="preserve">No exame citológico da mucosa vaginal de mulheres após a menopausa, observa-se uma proporção menor de células superficiais e um aumento da proporção de células parabasais. Ademais, o epitélio vaginal fica mais delgado e o pH aumenta de 3,5-4,0 para 6,0-8,0, favoráveis ao desenvolvimento  de lactobacilos e ao  crescimento de organismos patogênicos respectivamente </w:t>
      </w:r>
      <w:r w:rsidDel="00000000" w:rsidR="00000000" w:rsidRPr="00000000">
        <w:rPr>
          <w:sz w:val="24"/>
          <w:szCs w:val="24"/>
          <w:vertAlign w:val="superscript"/>
          <w:rtl w:val="0"/>
        </w:rPr>
        <w:t xml:space="preserve">3</w:t>
      </w:r>
      <w:r w:rsidDel="00000000" w:rsidR="00000000" w:rsidRPr="00000000">
        <w:rPr>
          <w:b w:val="1"/>
          <w:sz w:val="24"/>
          <w:szCs w:val="24"/>
          <w:rtl w:val="0"/>
        </w:rPr>
        <w:t xml:space="preserve">.</w:t>
      </w:r>
    </w:p>
    <w:p w:rsidR="00000000" w:rsidDel="00000000" w:rsidP="00000000" w:rsidRDefault="00000000" w:rsidRPr="00000000" w14:paraId="0000000E">
      <w:pPr>
        <w:spacing w:before="40" w:line="360" w:lineRule="auto"/>
        <w:ind w:right="-40.8661417322827" w:hanging="2"/>
        <w:jc w:val="both"/>
        <w:rPr>
          <w:sz w:val="24"/>
          <w:szCs w:val="24"/>
          <w:highlight w:val="white"/>
        </w:rPr>
      </w:pPr>
      <w:r w:rsidDel="00000000" w:rsidR="00000000" w:rsidRPr="00000000">
        <w:rPr>
          <w:sz w:val="24"/>
          <w:szCs w:val="24"/>
          <w:rtl w:val="0"/>
        </w:rPr>
        <w:t xml:space="preserve">Entre os tratamentos propostos para o tratamento do quadro de hipotrofia vulvo vaginal destaca-se a </w:t>
      </w:r>
      <w:r w:rsidDel="00000000" w:rsidR="00000000" w:rsidRPr="00000000">
        <w:rPr>
          <w:sz w:val="24"/>
          <w:szCs w:val="24"/>
          <w:highlight w:val="white"/>
          <w:rtl w:val="0"/>
        </w:rPr>
        <w:t xml:space="preserve">radiofrequência fracionada microablativa cuja ação  é semelhante a do laser, ou seja, tem como base o fenômeno da vaporização. É feito um corte e/ou uma coagulação dos tecidos biológicos, por meio de corrente alternada de alta frequência, que instantaneamente eleva a temperatura celular até 100°C, levando à expansão e à ruptura da membrana celular. A reepitelização mais rápida é atingida, porque o fracionamento energético (distribuição de energia em pontos equidistantes), produz colunas microscópicas de lesões térmicas na epiderme e na derme superior, que resultam em colunas microscópicas de tecido tratado, intercaladas com áreas de pele não tratada </w:t>
      </w:r>
      <w:r w:rsidDel="00000000" w:rsidR="00000000" w:rsidRPr="00000000">
        <w:rPr>
          <w:sz w:val="24"/>
          <w:szCs w:val="24"/>
          <w:vertAlign w:val="superscript"/>
          <w:rtl w:val="0"/>
        </w:rPr>
        <w:t xml:space="preserve">8</w:t>
      </w:r>
      <w:r w:rsidDel="00000000" w:rsidR="00000000" w:rsidRPr="00000000">
        <w:rPr>
          <w:sz w:val="24"/>
          <w:szCs w:val="24"/>
          <w:highlight w:val="white"/>
          <w:rtl w:val="0"/>
        </w:rPr>
        <w:t xml:space="preserve">.</w:t>
      </w:r>
    </w:p>
    <w:p w:rsidR="00000000" w:rsidDel="00000000" w:rsidP="00000000" w:rsidRDefault="00000000" w:rsidRPr="00000000" w14:paraId="0000000F">
      <w:pPr>
        <w:spacing w:line="360" w:lineRule="auto"/>
        <w:ind w:right="-40.8661417322827" w:hanging="2"/>
        <w:jc w:val="both"/>
        <w:rPr>
          <w:sz w:val="24"/>
          <w:szCs w:val="24"/>
        </w:rPr>
      </w:pPr>
      <w:r w:rsidDel="00000000" w:rsidR="00000000" w:rsidRPr="00000000">
        <w:rPr>
          <w:sz w:val="24"/>
          <w:szCs w:val="24"/>
          <w:rtl w:val="0"/>
        </w:rPr>
        <w:t xml:space="preserve">O ginecologista é rotineiramente mais visitado por suas pacientes e, para muitas, corresponde ao seu primeiro médico. Por meio de uma abordagem clínica mais ampla e solicitação de exames complementares, deve-se fazer o rastreamento e a identificação das doenças crônicas, em especial daquelas de mais interesse para esse período da vida, como as doenças cardiovasculares e a osteoporose</w:t>
      </w:r>
      <w:r w:rsidDel="00000000" w:rsidR="00000000" w:rsidRPr="00000000">
        <w:rPr>
          <w:sz w:val="24"/>
          <w:szCs w:val="24"/>
          <w:vertAlign w:val="superscript"/>
          <w:rtl w:val="0"/>
        </w:rPr>
        <w:t xml:space="preserve">4</w:t>
      </w:r>
      <w:r w:rsidDel="00000000" w:rsidR="00000000" w:rsidRPr="00000000">
        <w:rPr>
          <w:sz w:val="24"/>
          <w:szCs w:val="24"/>
          <w:rtl w:val="0"/>
        </w:rPr>
        <w:t xml:space="preserve">.</w:t>
      </w:r>
    </w:p>
    <w:p w:rsidR="00000000" w:rsidDel="00000000" w:rsidP="00000000" w:rsidRDefault="00000000" w:rsidRPr="00000000" w14:paraId="00000010">
      <w:pPr>
        <w:widowControl w:val="0"/>
        <w:spacing w:line="360" w:lineRule="auto"/>
        <w:ind w:right="-40.8661417322827" w:hanging="2"/>
        <w:jc w:val="both"/>
        <w:rPr>
          <w:sz w:val="24"/>
          <w:szCs w:val="24"/>
        </w:rPr>
      </w:pPr>
      <w:r w:rsidDel="00000000" w:rsidR="00000000" w:rsidRPr="00000000">
        <w:rPr>
          <w:rtl w:val="0"/>
        </w:rPr>
      </w:r>
    </w:p>
    <w:p w:rsidR="00000000" w:rsidDel="00000000" w:rsidP="00000000" w:rsidRDefault="00000000" w:rsidRPr="00000000" w14:paraId="00000011">
      <w:pPr>
        <w:widowControl w:val="0"/>
        <w:spacing w:line="360" w:lineRule="auto"/>
        <w:ind w:right="-40.8661417322827" w:hanging="2"/>
        <w:jc w:val="both"/>
        <w:rPr>
          <w:sz w:val="24"/>
          <w:szCs w:val="24"/>
        </w:rPr>
      </w:pPr>
      <w:r w:rsidDel="00000000" w:rsidR="00000000" w:rsidRPr="00000000">
        <w:rPr>
          <w:b w:val="1"/>
          <w:sz w:val="24"/>
          <w:szCs w:val="24"/>
          <w:rtl w:val="0"/>
        </w:rPr>
        <w:t xml:space="preserve">II – Objetivo</w:t>
      </w:r>
      <w:r w:rsidDel="00000000" w:rsidR="00000000" w:rsidRPr="00000000">
        <w:rPr>
          <w:rtl w:val="0"/>
        </w:rPr>
      </w:r>
    </w:p>
    <w:p w:rsidR="00000000" w:rsidDel="00000000" w:rsidP="00000000" w:rsidRDefault="00000000" w:rsidRPr="00000000" w14:paraId="00000012">
      <w:pPr>
        <w:spacing w:line="360" w:lineRule="auto"/>
        <w:ind w:right="-40.8661417322827" w:hanging="2"/>
        <w:jc w:val="both"/>
        <w:rPr>
          <w:sz w:val="24"/>
          <w:szCs w:val="24"/>
        </w:rPr>
      </w:pPr>
      <w:r w:rsidDel="00000000" w:rsidR="00000000" w:rsidRPr="00000000">
        <w:rPr>
          <w:sz w:val="24"/>
          <w:szCs w:val="24"/>
          <w:rtl w:val="0"/>
        </w:rPr>
        <w:t xml:space="preserve">O presente estudo tem como objetivo analisar os aspectos clínicos e laboratoriais de mulheres após menopausa com síndrome geniturinária submetidas ao tratamento de radiofrequência fracionada microablativa (FRAXX).</w:t>
      </w:r>
    </w:p>
    <w:p w:rsidR="00000000" w:rsidDel="00000000" w:rsidP="00000000" w:rsidRDefault="00000000" w:rsidRPr="00000000" w14:paraId="00000013">
      <w:pPr>
        <w:widowControl w:val="0"/>
        <w:spacing w:line="360" w:lineRule="auto"/>
        <w:ind w:right="-40.8661417322827" w:hanging="2"/>
        <w:jc w:val="both"/>
        <w:rPr>
          <w:sz w:val="24"/>
          <w:szCs w:val="24"/>
        </w:rPr>
      </w:pPr>
      <w:r w:rsidDel="00000000" w:rsidR="00000000" w:rsidRPr="00000000">
        <w:rPr>
          <w:rtl w:val="0"/>
        </w:rPr>
      </w:r>
    </w:p>
    <w:p w:rsidR="00000000" w:rsidDel="00000000" w:rsidP="00000000" w:rsidRDefault="00000000" w:rsidRPr="00000000" w14:paraId="00000014">
      <w:pPr>
        <w:widowControl w:val="0"/>
        <w:spacing w:line="360" w:lineRule="auto"/>
        <w:ind w:right="-40.8661417322827" w:hanging="2"/>
        <w:jc w:val="both"/>
        <w:rPr>
          <w:sz w:val="24"/>
          <w:szCs w:val="24"/>
        </w:rPr>
      </w:pPr>
      <w:r w:rsidDel="00000000" w:rsidR="00000000" w:rsidRPr="00000000">
        <w:rPr>
          <w:b w:val="1"/>
          <w:sz w:val="24"/>
          <w:szCs w:val="24"/>
          <w:rtl w:val="0"/>
        </w:rPr>
        <w:t xml:space="preserve">III - Casuística e método, contendo definição de amostra, critérios de inclusão/exclusão, recursos técnicos utilizados na coleta de dados e análise estatística realizada.</w:t>
      </w:r>
      <w:r w:rsidDel="00000000" w:rsidR="00000000" w:rsidRPr="00000000">
        <w:rPr>
          <w:rtl w:val="0"/>
        </w:rPr>
      </w:r>
    </w:p>
    <w:p w:rsidR="00000000" w:rsidDel="00000000" w:rsidP="00000000" w:rsidRDefault="00000000" w:rsidRPr="00000000" w14:paraId="00000015">
      <w:pPr>
        <w:tabs>
          <w:tab w:val="center" w:leader="none" w:pos="4320"/>
          <w:tab w:val="right" w:leader="none" w:pos="8640"/>
        </w:tabs>
        <w:spacing w:line="360" w:lineRule="auto"/>
        <w:ind w:right="-40.8661417322827" w:hanging="2"/>
        <w:jc w:val="both"/>
        <w:rPr>
          <w:sz w:val="24"/>
          <w:szCs w:val="24"/>
        </w:rPr>
      </w:pPr>
      <w:r w:rsidDel="00000000" w:rsidR="00000000" w:rsidRPr="00000000">
        <w:rPr>
          <w:sz w:val="24"/>
          <w:szCs w:val="24"/>
          <w:rtl w:val="0"/>
        </w:rPr>
        <w:tab/>
        <w:t xml:space="preserve">Foi realizado estudo clínico, prospectivo, randomizado, aprovado pelo Comitê de Ética em Pesquisa da Santa Casa de São Paulo sob n* 3.195.220 e CAAE 02275618.10000.5479 no período de agosto de 2021 a agosto de 2022; tendo cada paciente realizado cinco visitas.</w:t>
      </w:r>
    </w:p>
    <w:p w:rsidR="00000000" w:rsidDel="00000000" w:rsidP="00000000" w:rsidRDefault="00000000" w:rsidRPr="00000000" w14:paraId="00000016">
      <w:pPr>
        <w:tabs>
          <w:tab w:val="center" w:leader="none" w:pos="4320"/>
          <w:tab w:val="right" w:leader="none" w:pos="8640"/>
        </w:tabs>
        <w:spacing w:line="360" w:lineRule="auto"/>
        <w:ind w:right="-40.8661417322827" w:hanging="2"/>
        <w:jc w:val="both"/>
        <w:rPr>
          <w:sz w:val="24"/>
          <w:szCs w:val="24"/>
        </w:rPr>
      </w:pPr>
      <w:r w:rsidDel="00000000" w:rsidR="00000000" w:rsidRPr="00000000">
        <w:rPr>
          <w:sz w:val="24"/>
          <w:szCs w:val="24"/>
          <w:rtl w:val="0"/>
        </w:rPr>
        <w:t xml:space="preserve"> Foram incluídas no estudo as mulheres após a menopausa, com autonomia plena, pelo menos 12 meses de amenorréia e FSH &gt; 30 mUI/mL; com pelo menos um dos sintomas de atrofia geniturinária; (secura vaginal e/ou prurido, dor/ardor, queimação vulvar ou vaginal; dispareunia, disúria, polaciúria ou incontinência urinária); sem uso de TH atual ou há pelo menos 6 meses; com exames laboratoriais e citologia oncótica normais; com citologia hormonal vaginal apresentando índice de maturação celular com menos de 5% de células superficiais; portadoras de síndrome geniturinária da menopausa. Foram excluídas mulheres:  em uso de terapia hormonal atual ou nos últimos 6 meses; portadoras de distúrbio cognitivo; história de doença psiquiátrica atual e/ou no passado; portadoras de Infecções genitais ativas e/ ou recorrentes; infecções recorrentes do trato urinário; portadoras do vírus da imunodeficiência humana, história de tromboembolismo atual ou prévio; sangramento genital anormal de causa desconhecida; porfiria; alterações na citologia oncótica cérvico-vaginal de </w:t>
      </w:r>
      <w:r w:rsidDel="00000000" w:rsidR="00000000" w:rsidRPr="00000000">
        <w:rPr>
          <w:i w:val="1"/>
          <w:sz w:val="24"/>
          <w:szCs w:val="24"/>
          <w:rtl w:val="0"/>
        </w:rPr>
        <w:t xml:space="preserve">Papanicolaou</w:t>
      </w:r>
      <w:r w:rsidDel="00000000" w:rsidR="00000000" w:rsidRPr="00000000">
        <w:rPr>
          <w:sz w:val="24"/>
          <w:szCs w:val="24"/>
          <w:rtl w:val="0"/>
        </w:rPr>
        <w:t xml:space="preserve"> (Neoplasia intra-epitelial de baixo ou alto grau, alterações de células escamosas ou glandulares de significado indeterminado e neoplasia cervical); prolapso genital em estádios II e III. </w:t>
      </w:r>
    </w:p>
    <w:p w:rsidR="00000000" w:rsidDel="00000000" w:rsidP="00000000" w:rsidRDefault="00000000" w:rsidRPr="00000000" w14:paraId="00000017">
      <w:pPr>
        <w:tabs>
          <w:tab w:val="center" w:leader="none" w:pos="4320"/>
          <w:tab w:val="right" w:leader="none" w:pos="8640"/>
        </w:tabs>
        <w:spacing w:line="360" w:lineRule="auto"/>
        <w:ind w:right="-40.8661417322827" w:hanging="2"/>
        <w:jc w:val="both"/>
        <w:rPr>
          <w:sz w:val="24"/>
          <w:szCs w:val="24"/>
        </w:rPr>
      </w:pPr>
      <w:r w:rsidDel="00000000" w:rsidR="00000000" w:rsidRPr="00000000">
        <w:rPr>
          <w:rtl w:val="0"/>
        </w:rPr>
      </w:r>
    </w:p>
    <w:p w:rsidR="00000000" w:rsidDel="00000000" w:rsidP="00000000" w:rsidRDefault="00000000" w:rsidRPr="00000000" w14:paraId="00000018">
      <w:pPr>
        <w:tabs>
          <w:tab w:val="center" w:leader="none" w:pos="4320"/>
          <w:tab w:val="right" w:leader="none" w:pos="8640"/>
        </w:tabs>
        <w:spacing w:line="360" w:lineRule="auto"/>
        <w:ind w:right="-40.8661417322827" w:hanging="2"/>
        <w:jc w:val="both"/>
        <w:rPr>
          <w:sz w:val="24"/>
          <w:szCs w:val="24"/>
        </w:rPr>
      </w:pPr>
      <w:r w:rsidDel="00000000" w:rsidR="00000000" w:rsidRPr="00000000">
        <w:rPr>
          <w:sz w:val="24"/>
          <w:szCs w:val="24"/>
          <w:rtl w:val="0"/>
        </w:rPr>
        <w:t xml:space="preserve">Na primeira visita, foram realizados anamnese, exame físico geral e ginecológico seguindo roteiro pré determinado pelo Ambulatório de Climatério da Faculdade de Ciências Médicas da Santa Casa de São Paulo, onde as mulheres foram informadas sobre protocolos de pesquisa, solicitados exames laboratoriais de rotina (dosagens séricas de glicemia, perfil lipoproteico, triglicérides, TSH e T4 livre basais, FSH, mamografia e densitometria mineral óssea).</w:t>
      </w:r>
    </w:p>
    <w:p w:rsidR="00000000" w:rsidDel="00000000" w:rsidP="00000000" w:rsidRDefault="00000000" w:rsidRPr="00000000" w14:paraId="00000019">
      <w:pPr>
        <w:tabs>
          <w:tab w:val="center" w:leader="none" w:pos="4320"/>
          <w:tab w:val="right" w:leader="none" w:pos="8640"/>
        </w:tabs>
        <w:spacing w:line="360" w:lineRule="auto"/>
        <w:ind w:right="-40.8661417322827" w:hanging="2"/>
        <w:jc w:val="both"/>
        <w:rPr>
          <w:sz w:val="24"/>
          <w:szCs w:val="24"/>
        </w:rPr>
      </w:pPr>
      <w:r w:rsidDel="00000000" w:rsidR="00000000" w:rsidRPr="00000000">
        <w:rPr>
          <w:sz w:val="24"/>
          <w:szCs w:val="24"/>
          <w:rtl w:val="0"/>
        </w:rPr>
        <w:t xml:space="preserve"> Na segunda visita, foram avaliados os exames e aplicados os critérios de inclusão e exclusão e assinaram o Termo de Consentimento Livre e Esclarecido (TCLE) autorizando a sua participação no projeto e realizaram a primeira sessão de Fraxx; em seguida foi realizada aplicação dos questionários do Setor de Climatério e do Índice Menopausal de </w:t>
      </w:r>
      <w:r w:rsidDel="00000000" w:rsidR="00000000" w:rsidRPr="00000000">
        <w:rPr>
          <w:i w:val="1"/>
          <w:sz w:val="24"/>
          <w:szCs w:val="24"/>
          <w:rtl w:val="0"/>
        </w:rPr>
        <w:t xml:space="preserve">Kupperman et Blatt </w:t>
      </w:r>
      <w:r w:rsidDel="00000000" w:rsidR="00000000" w:rsidRPr="00000000">
        <w:rPr>
          <w:sz w:val="24"/>
          <w:szCs w:val="24"/>
          <w:vertAlign w:val="superscript"/>
          <w:rtl w:val="0"/>
        </w:rPr>
        <w:t xml:space="preserve">9</w:t>
      </w:r>
      <w:r w:rsidDel="00000000" w:rsidR="00000000" w:rsidRPr="00000000">
        <w:rPr>
          <w:sz w:val="24"/>
          <w:szCs w:val="24"/>
          <w:rtl w:val="0"/>
        </w:rPr>
        <w:t xml:space="preserve">. Os dados dos exames complementares foram armazenados para futura avaliação. </w:t>
      </w:r>
    </w:p>
    <w:p w:rsidR="00000000" w:rsidDel="00000000" w:rsidP="00000000" w:rsidRDefault="00000000" w:rsidRPr="00000000" w14:paraId="0000001A">
      <w:pPr>
        <w:tabs>
          <w:tab w:val="center" w:leader="none" w:pos="4320"/>
          <w:tab w:val="right" w:leader="none" w:pos="8640"/>
        </w:tabs>
        <w:spacing w:line="360" w:lineRule="auto"/>
        <w:ind w:right="-40.8661417322827" w:hanging="2"/>
        <w:jc w:val="both"/>
        <w:rPr>
          <w:sz w:val="24"/>
          <w:szCs w:val="24"/>
        </w:rPr>
      </w:pPr>
      <w:r w:rsidDel="00000000" w:rsidR="00000000" w:rsidRPr="00000000">
        <w:rPr>
          <w:sz w:val="24"/>
          <w:szCs w:val="24"/>
          <w:rtl w:val="0"/>
        </w:rPr>
        <w:t xml:space="preserve">Nas terceira e quarta visitas, intercaladas mensalmente, foram realizadas uma aplicação de Fraxx em cada visita . Esses dados foram armazenados e avaliados para a análise clínica. Na quinta visita, foi realizado novamente o exame físico geral e ginecológico, os questionários foram reaplicados e houve o encerramento do tratamento com as devidas orientações.</w:t>
      </w:r>
    </w:p>
    <w:p w:rsidR="00000000" w:rsidDel="00000000" w:rsidP="00000000" w:rsidRDefault="00000000" w:rsidRPr="00000000" w14:paraId="0000001B">
      <w:pPr>
        <w:widowControl w:val="0"/>
        <w:spacing w:line="360" w:lineRule="auto"/>
        <w:ind w:right="-40.8661417322827" w:hanging="2"/>
        <w:jc w:val="both"/>
        <w:rPr>
          <w:sz w:val="24"/>
          <w:szCs w:val="24"/>
        </w:rPr>
      </w:pPr>
      <w:r w:rsidDel="00000000" w:rsidR="00000000" w:rsidRPr="00000000">
        <w:rPr>
          <w:sz w:val="24"/>
          <w:szCs w:val="24"/>
          <w:rtl w:val="0"/>
        </w:rPr>
        <w:t xml:space="preserve">Os exames laboratoriais foram coletados por meio do prontuário eletrônico das pacientes e os valores de referência utilizados para avaliação foram do Laboratório Central da Santa Casa de São Paulo. </w:t>
      </w:r>
    </w:p>
    <w:p w:rsidR="00000000" w:rsidDel="00000000" w:rsidP="00000000" w:rsidRDefault="00000000" w:rsidRPr="00000000" w14:paraId="0000001C">
      <w:pPr>
        <w:widowControl w:val="0"/>
        <w:spacing w:line="360" w:lineRule="auto"/>
        <w:ind w:right="-40.8661417322827" w:hanging="2"/>
        <w:jc w:val="both"/>
        <w:rPr>
          <w:sz w:val="24"/>
          <w:szCs w:val="24"/>
        </w:rPr>
      </w:pPr>
      <w:r w:rsidDel="00000000" w:rsidR="00000000" w:rsidRPr="00000000">
        <w:rPr>
          <w:sz w:val="24"/>
          <w:szCs w:val="24"/>
          <w:rtl w:val="0"/>
        </w:rPr>
        <w:t xml:space="preserve">Os questionários protocolados do serviço utilizados no projeto foram: "Questionário dos sintomas" e "Questionário das declarações". O "Questionário dos sintomas" é estruturado com 11 itens: ondas de calor, desconforto cardíaco, problemas de sono, ânimo depressivo, irritabilidade, ansiedade, exaustão física e mental, problemas sexuais, problemas da bexiga, ressecamento vaginal, problemas musculares e articulações. Cada item pode ser classificado como "nenhum"(0 pontos), "leve" (1 ponto), "moderado'’(2 pontos), "severo"(3 pontos), "grave" (4 pontos). A pontuação total varia entre os limites 0 e 44. Quanto menor a pontuação total, melhor a qualidade de vida.</w:t>
      </w:r>
    </w:p>
    <w:p w:rsidR="00000000" w:rsidDel="00000000" w:rsidP="00000000" w:rsidRDefault="00000000" w:rsidRPr="00000000" w14:paraId="0000001D">
      <w:pPr>
        <w:widowControl w:val="0"/>
        <w:spacing w:line="360" w:lineRule="auto"/>
        <w:ind w:right="-40.8661417322827" w:hanging="2"/>
        <w:jc w:val="both"/>
        <w:rPr>
          <w:sz w:val="24"/>
          <w:szCs w:val="24"/>
        </w:rPr>
      </w:pPr>
      <w:r w:rsidDel="00000000" w:rsidR="00000000" w:rsidRPr="00000000">
        <w:rPr>
          <w:sz w:val="24"/>
          <w:szCs w:val="24"/>
          <w:rtl w:val="0"/>
        </w:rPr>
        <w:t xml:space="preserve"> O "Questionário das declarações" é formado por 23 declarações sobre si, as quais envolvem o  agenciamento do autocuidado, autoestima, aspectos emocionais e sexuais. Cada declaração era assinalada como "não é verdade para mim" (1 ponto), "moderadamente verdadeiro sobre mim" (3 pontos), "muito verdade de mim"(5 pontos). Ainda poderia receber 2 ou 4 pontos se considerar entre essas classificações, respectivamente. No cálculo, os itens 1, 2, 3, 5, 6, 9, 10, 14, 17, 18, 19, 20, 21, 22, 23 apresentam pontuação positiva e os itens 4,7,8,11,12,13,15,16 pontuação negativa na somatória. A pontuação total varia entre os limites -25 e 67 e quanto maior a , melhor o autocuidado, autoestima e sexuais da mulher.</w:t>
      </w:r>
    </w:p>
    <w:p w:rsidR="00000000" w:rsidDel="00000000" w:rsidP="00000000" w:rsidRDefault="00000000" w:rsidRPr="00000000" w14:paraId="0000001E">
      <w:pPr>
        <w:widowControl w:val="0"/>
        <w:spacing w:line="360" w:lineRule="auto"/>
        <w:ind w:right="-40.8661417322827" w:hanging="2"/>
        <w:jc w:val="both"/>
        <w:rPr>
          <w:b w:val="1"/>
          <w:sz w:val="24"/>
          <w:szCs w:val="24"/>
          <w:highlight w:val="white"/>
        </w:rPr>
      </w:pPr>
      <w:r w:rsidDel="00000000" w:rsidR="00000000" w:rsidRPr="00000000">
        <w:rPr>
          <w:rtl w:val="0"/>
        </w:rPr>
      </w:r>
    </w:p>
    <w:p w:rsidR="00000000" w:rsidDel="00000000" w:rsidP="00000000" w:rsidRDefault="00000000" w:rsidRPr="00000000" w14:paraId="0000001F">
      <w:pPr>
        <w:widowControl w:val="0"/>
        <w:spacing w:line="360" w:lineRule="auto"/>
        <w:ind w:right="-40.8661417322827" w:hanging="2"/>
        <w:jc w:val="both"/>
        <w:rPr>
          <w:sz w:val="24"/>
          <w:szCs w:val="24"/>
          <w:highlight w:val="white"/>
        </w:rPr>
      </w:pPr>
      <w:r w:rsidDel="00000000" w:rsidR="00000000" w:rsidRPr="00000000">
        <w:rPr>
          <w:b w:val="1"/>
          <w:sz w:val="24"/>
          <w:szCs w:val="24"/>
          <w:highlight w:val="white"/>
          <w:rtl w:val="0"/>
        </w:rPr>
        <w:t xml:space="preserve">IV. Resultados</w:t>
      </w:r>
      <w:r w:rsidDel="00000000" w:rsidR="00000000" w:rsidRPr="00000000">
        <w:rPr>
          <w:rtl w:val="0"/>
        </w:rPr>
      </w:r>
    </w:p>
    <w:p w:rsidR="00000000" w:rsidDel="00000000" w:rsidP="00000000" w:rsidRDefault="00000000" w:rsidRPr="00000000" w14:paraId="00000020">
      <w:pPr>
        <w:tabs>
          <w:tab w:val="center" w:leader="none" w:pos="4320"/>
          <w:tab w:val="right" w:leader="none" w:pos="8640"/>
        </w:tabs>
        <w:spacing w:line="360" w:lineRule="auto"/>
        <w:ind w:right="-40.8661417322827"/>
        <w:jc w:val="both"/>
        <w:rPr>
          <w:sz w:val="24"/>
          <w:szCs w:val="24"/>
        </w:rPr>
      </w:pPr>
      <w:r w:rsidDel="00000000" w:rsidR="00000000" w:rsidRPr="00000000">
        <w:rPr>
          <w:sz w:val="24"/>
          <w:szCs w:val="24"/>
          <w:rtl w:val="0"/>
        </w:rPr>
        <w:tab/>
        <w:t xml:space="preserve">O projeto contou com 14 mulheres, 10  concluíram todo o processo das 5 visitas e recolhimento de dados (fluxograma 1). A idade média das participantes foi de 56,3 anos </w:t>
      </w:r>
      <w:r w:rsidDel="00000000" w:rsidR="00000000" w:rsidRPr="00000000">
        <w:rPr>
          <w:b w:val="1"/>
          <w:sz w:val="24"/>
          <w:szCs w:val="24"/>
          <w:rtl w:val="0"/>
        </w:rPr>
        <w:t xml:space="preserve"> </w:t>
      </w:r>
      <w:r w:rsidDel="00000000" w:rsidR="00000000" w:rsidRPr="00000000">
        <w:rPr>
          <w:sz w:val="24"/>
          <w:szCs w:val="24"/>
          <w:rtl w:val="0"/>
        </w:rPr>
        <w:t xml:space="preserve">(± 8,37), mais da metade das mulheres são naturais de São Paulo (30,77%) ou Bahia (23,08%), 61,54% tem o catolicismo como religião e 30,76% tem o fundamental II completo (tabela 1). </w:t>
      </w:r>
    </w:p>
    <w:p w:rsidR="00000000" w:rsidDel="00000000" w:rsidP="00000000" w:rsidRDefault="00000000" w:rsidRPr="00000000" w14:paraId="00000021">
      <w:pPr>
        <w:tabs>
          <w:tab w:val="center" w:leader="none" w:pos="4320"/>
          <w:tab w:val="right" w:leader="none" w:pos="8640"/>
        </w:tabs>
        <w:spacing w:line="360" w:lineRule="auto"/>
        <w:ind w:right="-40.8661417322827"/>
        <w:jc w:val="both"/>
        <w:rPr>
          <w:sz w:val="24"/>
          <w:szCs w:val="24"/>
        </w:rPr>
      </w:pPr>
      <w:r w:rsidDel="00000000" w:rsidR="00000000" w:rsidRPr="00000000">
        <w:rPr>
          <w:sz w:val="24"/>
          <w:szCs w:val="24"/>
          <w:rtl w:val="0"/>
        </w:rPr>
        <w:t xml:space="preserve">Nos aspectos clínicos temos que, apenas 15,39% das pacientes têm cintura abdominal menor que 88 cm e 84,62% apresentaram IMC de sobrepeso ou obesidade (tabela 2). Mais da metade das mulheres deste estudo tem hipertensão arterial sistêmica (53,85%), 30,77% diabetes, 76,92% sedentária (tabela 2).</w:t>
      </w:r>
    </w:p>
    <w:p w:rsidR="00000000" w:rsidDel="00000000" w:rsidP="00000000" w:rsidRDefault="00000000" w:rsidRPr="00000000" w14:paraId="00000022">
      <w:pPr>
        <w:tabs>
          <w:tab w:val="center" w:leader="none" w:pos="4320"/>
          <w:tab w:val="right" w:leader="none" w:pos="8640"/>
        </w:tabs>
        <w:spacing w:line="360" w:lineRule="auto"/>
        <w:ind w:right="-40.8661417322827"/>
        <w:jc w:val="both"/>
        <w:rPr>
          <w:b w:val="1"/>
          <w:sz w:val="24"/>
          <w:szCs w:val="24"/>
        </w:rPr>
      </w:pPr>
      <w:r w:rsidDel="00000000" w:rsidR="00000000" w:rsidRPr="00000000">
        <w:rPr>
          <w:sz w:val="24"/>
          <w:szCs w:val="24"/>
          <w:rtl w:val="0"/>
        </w:rPr>
        <w:t xml:space="preserve">Em relação aos aspectos laboratoriais (tabela 3), metade das mulheres apresentaram o colesterol total normal, um quarto apresentou HDL abaixo do limite de referência, 58,34% o  LDL ótimo ou desejável, 72,73% triglicérides normal. </w:t>
      </w:r>
      <w:r w:rsidDel="00000000" w:rsidR="00000000" w:rsidRPr="00000000">
        <w:rPr>
          <w:sz w:val="24"/>
          <w:szCs w:val="24"/>
          <w:highlight w:val="white"/>
          <w:rtl w:val="0"/>
        </w:rPr>
        <w:t xml:space="preserve">Nenhuma participante teve alteração no TSH e resultado da mamografia com câncer de mama: </w:t>
      </w:r>
      <w:r w:rsidDel="00000000" w:rsidR="00000000" w:rsidRPr="00000000">
        <w:rPr>
          <w:sz w:val="24"/>
          <w:szCs w:val="24"/>
          <w:rtl w:val="0"/>
        </w:rPr>
        <w:t xml:space="preserve">1 BI-RADS 0 (7,69%), 11  BI-RADS 2 (84,62%), 1 BI-RADS 3 (7,69%)(tabela 2). Todas com citologia oncótica normais e FSH maior que 30 mUI/mL (critérios de inclusão). </w:t>
      </w:r>
      <w:r w:rsidDel="00000000" w:rsidR="00000000" w:rsidRPr="00000000">
        <w:rPr>
          <w:rtl w:val="0"/>
        </w:rPr>
      </w:r>
    </w:p>
    <w:p w:rsidR="00000000" w:rsidDel="00000000" w:rsidP="00000000" w:rsidRDefault="00000000" w:rsidRPr="00000000" w14:paraId="00000023">
      <w:pPr>
        <w:tabs>
          <w:tab w:val="center" w:leader="none" w:pos="4320"/>
          <w:tab w:val="right" w:leader="none" w:pos="8640"/>
        </w:tabs>
        <w:spacing w:line="360" w:lineRule="auto"/>
        <w:ind w:right="-40.8661417322827"/>
        <w:jc w:val="both"/>
        <w:rPr>
          <w:sz w:val="24"/>
          <w:szCs w:val="24"/>
        </w:rPr>
      </w:pPr>
      <w:r w:rsidDel="00000000" w:rsidR="00000000" w:rsidRPr="00000000">
        <w:rPr>
          <w:sz w:val="24"/>
          <w:szCs w:val="24"/>
          <w:rtl w:val="0"/>
        </w:rPr>
        <w:t xml:space="preserve">A maioria das pacientes apresentaram redução do índice menopausal: 80% reduziu e 20% aumentou (gráfico 1).  Nos resultados do "Questionário dos sintomas": 60% reduziu, 30% aumentou e 10% permaneceu igual (gráfico 2). Problemas sexuais e ressecamento vaginal são os sintomas que mais participantes obtiveram melhora (tabela 4). Mais da metade das mulheres aumentaram ou mantiveram igual a pontuação total do "Questionário das declarações" (gráfico 3).</w:t>
      </w:r>
    </w:p>
    <w:p w:rsidR="00000000" w:rsidDel="00000000" w:rsidP="00000000" w:rsidRDefault="00000000" w:rsidRPr="00000000" w14:paraId="00000024">
      <w:pPr>
        <w:spacing w:line="360" w:lineRule="auto"/>
        <w:ind w:right="-40.8661417322827" w:hanging="2"/>
        <w:jc w:val="both"/>
        <w:rPr>
          <w:sz w:val="24"/>
          <w:szCs w:val="24"/>
        </w:rPr>
      </w:pPr>
      <w:r w:rsidDel="00000000" w:rsidR="00000000" w:rsidRPr="00000000">
        <w:rPr>
          <w:rtl w:val="0"/>
        </w:rPr>
      </w:r>
    </w:p>
    <w:p w:rsidR="00000000" w:rsidDel="00000000" w:rsidP="00000000" w:rsidRDefault="00000000" w:rsidRPr="00000000" w14:paraId="00000025">
      <w:pPr>
        <w:spacing w:line="360" w:lineRule="auto"/>
        <w:ind w:right="-40.8661417322827" w:hanging="2"/>
        <w:jc w:val="both"/>
        <w:rPr>
          <w:sz w:val="24"/>
          <w:szCs w:val="24"/>
        </w:rPr>
      </w:pPr>
      <w:r w:rsidDel="00000000" w:rsidR="00000000" w:rsidRPr="00000000">
        <w:rPr>
          <w:b w:val="1"/>
          <w:sz w:val="24"/>
          <w:szCs w:val="24"/>
          <w:rtl w:val="0"/>
        </w:rPr>
        <w:t xml:space="preserve">Fluxograma 1. Fluxograma dos critérios de inclusão e exclusão das participantes no estudo “Aspectos clínicos e laboratoriais de mulheres após menopausa com Síndrome Geniturinária submetidas ao tratamento de radiofrequência fracionada microablativa (FRAXX)”.</w:t>
      </w:r>
      <w:r w:rsidDel="00000000" w:rsidR="00000000" w:rsidRPr="00000000">
        <w:rPr>
          <w:rtl w:val="0"/>
        </w:rPr>
      </w:r>
    </w:p>
    <w:p w:rsidR="00000000" w:rsidDel="00000000" w:rsidP="00000000" w:rsidRDefault="00000000" w:rsidRPr="00000000" w14:paraId="00000026">
      <w:pPr>
        <w:spacing w:line="360" w:lineRule="auto"/>
        <w:ind w:right="-40.8661417322827" w:hanging="2"/>
        <w:jc w:val="both"/>
        <w:rPr>
          <w:b w:val="1"/>
          <w:sz w:val="24"/>
          <w:szCs w:val="24"/>
        </w:rPr>
      </w:pPr>
      <w:r w:rsidDel="00000000" w:rsidR="00000000" w:rsidRPr="00000000">
        <w:rPr>
          <w:sz w:val="24"/>
          <w:szCs w:val="24"/>
        </w:rPr>
        <w:drawing>
          <wp:inline distB="114300" distT="114300" distL="114300" distR="114300">
            <wp:extent cx="5495821" cy="2147621"/>
            <wp:effectExtent b="0" l="0" r="0" t="0"/>
            <wp:docPr id="1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495821" cy="2147621"/>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360" w:lineRule="auto"/>
        <w:ind w:right="-40.8661417322827" w:hanging="2"/>
        <w:jc w:val="both"/>
        <w:rPr>
          <w:sz w:val="24"/>
          <w:szCs w:val="24"/>
        </w:rPr>
      </w:pPr>
      <w:r w:rsidDel="00000000" w:rsidR="00000000" w:rsidRPr="00000000">
        <w:rPr>
          <w:b w:val="1"/>
          <w:sz w:val="24"/>
          <w:szCs w:val="24"/>
          <w:rtl w:val="0"/>
        </w:rPr>
        <w:t xml:space="preserve">Tabela 1. Dados demográficos do estudo “Aspectos clínicos e laboratoriais de mulheres após menopausa com Síndrome Geniturinária submetidas ao tratamento de radiofrequência fracionada microablativa (FRAXX)”</w:t>
      </w:r>
      <w:r w:rsidDel="00000000" w:rsidR="00000000" w:rsidRPr="00000000">
        <w:rPr>
          <w:rtl w:val="0"/>
        </w:rPr>
      </w:r>
    </w:p>
    <w:tbl>
      <w:tblPr>
        <w:tblStyle w:val="Table1"/>
        <w:tblW w:w="97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65"/>
        <w:gridCol w:w="1665"/>
        <w:gridCol w:w="210"/>
        <w:gridCol w:w="3210"/>
        <w:gridCol w:w="1500"/>
        <w:tblGridChange w:id="0">
          <w:tblGrid>
            <w:gridCol w:w="3165"/>
            <w:gridCol w:w="1665"/>
            <w:gridCol w:w="210"/>
            <w:gridCol w:w="3210"/>
            <w:gridCol w:w="1500"/>
          </w:tblGrid>
        </w:tblGridChange>
      </w:tblGrid>
      <w:tr>
        <w:trPr>
          <w:cantSplit w:val="0"/>
          <w:trHeight w:val="345" w:hRule="atLeast"/>
          <w:tblHeader w:val="0"/>
        </w:trPr>
        <w:tc>
          <w:tcPr>
            <w:gridSpan w:val="2"/>
            <w:shd w:fill="f4cccc" w:val="clear"/>
            <w:tcMar>
              <w:top w:w="40.0" w:type="dxa"/>
              <w:left w:w="40.0" w:type="dxa"/>
              <w:bottom w:w="40.0" w:type="dxa"/>
              <w:right w:w="40.0" w:type="dxa"/>
            </w:tcMar>
            <w:vAlign w:val="bottom"/>
          </w:tcPr>
          <w:p w:rsidR="00000000" w:rsidDel="00000000" w:rsidP="00000000" w:rsidRDefault="00000000" w:rsidRPr="00000000" w14:paraId="00000028">
            <w:pPr>
              <w:widowControl w:val="0"/>
              <w:spacing w:line="360" w:lineRule="auto"/>
              <w:ind w:right="-40.8661417322827"/>
              <w:jc w:val="both"/>
              <w:rPr>
                <w:sz w:val="24"/>
                <w:szCs w:val="24"/>
              </w:rPr>
            </w:pPr>
            <w:r w:rsidDel="00000000" w:rsidR="00000000" w:rsidRPr="00000000">
              <w:rPr>
                <w:b w:val="1"/>
                <w:sz w:val="24"/>
                <w:szCs w:val="24"/>
                <w:rtl w:val="0"/>
              </w:rPr>
              <w:t xml:space="preserve">Dados Demográficos</w:t>
            </w:r>
            <w:r w:rsidDel="00000000" w:rsidR="00000000" w:rsidRPr="00000000">
              <w:rPr>
                <w:rtl w:val="0"/>
              </w:rPr>
            </w:r>
          </w:p>
        </w:tc>
        <w:tc>
          <w:tcPr>
            <w:vMerge w:val="restart"/>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360" w:lineRule="auto"/>
              <w:ind w:right="-40.8661417322827"/>
              <w:jc w:val="both"/>
              <w:rPr>
                <w:sz w:val="24"/>
                <w:szCs w:val="24"/>
              </w:rPr>
            </w:pPr>
            <w:r w:rsidDel="00000000" w:rsidR="00000000" w:rsidRPr="00000000">
              <w:rPr>
                <w:rtl w:val="0"/>
              </w:rPr>
            </w:r>
          </w:p>
        </w:tc>
        <w:tc>
          <w:tcPr>
            <w:gridSpan w:val="2"/>
            <w:shd w:fill="f4cccc" w:val="clear"/>
            <w:tcMar>
              <w:top w:w="40.0" w:type="dxa"/>
              <w:left w:w="40.0" w:type="dxa"/>
              <w:bottom w:w="40.0" w:type="dxa"/>
              <w:right w:w="40.0" w:type="dxa"/>
            </w:tcMar>
            <w:vAlign w:val="bottom"/>
          </w:tcPr>
          <w:p w:rsidR="00000000" w:rsidDel="00000000" w:rsidP="00000000" w:rsidRDefault="00000000" w:rsidRPr="00000000" w14:paraId="0000002B">
            <w:pPr>
              <w:widowControl w:val="0"/>
              <w:spacing w:line="360" w:lineRule="auto"/>
              <w:ind w:right="-40.8661417322827"/>
              <w:jc w:val="both"/>
              <w:rPr>
                <w:sz w:val="24"/>
                <w:szCs w:val="24"/>
              </w:rPr>
            </w:pPr>
            <w:r w:rsidDel="00000000" w:rsidR="00000000" w:rsidRPr="00000000">
              <w:rPr>
                <w:rtl w:val="0"/>
              </w:rPr>
            </w:r>
          </w:p>
        </w:tc>
      </w:tr>
      <w:tr>
        <w:trPr>
          <w:cantSplit w:val="0"/>
          <w:trHeight w:val="345" w:hRule="atLeast"/>
          <w:tblHeader w:val="0"/>
        </w:trPr>
        <w:tc>
          <w:tcPr>
            <w:shd w:fill="fce5cd" w:val="clear"/>
            <w:tcMar>
              <w:top w:w="40.0" w:type="dxa"/>
              <w:left w:w="40.0" w:type="dxa"/>
              <w:bottom w:w="40.0" w:type="dxa"/>
              <w:right w:w="40.0" w:type="dxa"/>
            </w:tcMar>
            <w:vAlign w:val="bottom"/>
          </w:tcPr>
          <w:p w:rsidR="00000000" w:rsidDel="00000000" w:rsidP="00000000" w:rsidRDefault="00000000" w:rsidRPr="00000000" w14:paraId="0000002D">
            <w:pPr>
              <w:widowControl w:val="0"/>
              <w:spacing w:line="360" w:lineRule="auto"/>
              <w:ind w:right="-40.8661417322827"/>
              <w:jc w:val="both"/>
              <w:rPr>
                <w:sz w:val="24"/>
                <w:szCs w:val="24"/>
              </w:rPr>
            </w:pPr>
            <w:r w:rsidDel="00000000" w:rsidR="00000000" w:rsidRPr="00000000">
              <w:rPr>
                <w:b w:val="1"/>
                <w:sz w:val="24"/>
                <w:szCs w:val="24"/>
                <w:rtl w:val="0"/>
              </w:rPr>
              <w:t xml:space="preserve">Idade</w:t>
            </w: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2E">
            <w:pPr>
              <w:widowControl w:val="0"/>
              <w:spacing w:line="360" w:lineRule="auto"/>
              <w:ind w:right="-40.8661417322827"/>
              <w:jc w:val="both"/>
              <w:rPr>
                <w:sz w:val="24"/>
                <w:szCs w:val="24"/>
              </w:rPr>
            </w:pPr>
            <w:r w:rsidDel="00000000" w:rsidR="00000000" w:rsidRPr="00000000">
              <w:rPr>
                <w:b w:val="1"/>
                <w:sz w:val="24"/>
                <w:szCs w:val="24"/>
                <w:rtl w:val="0"/>
              </w:rPr>
              <w:t xml:space="preserve">56,30 (± 8,37)</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360" w:lineRule="auto"/>
              <w:ind w:right="-40.8661417322827"/>
              <w:jc w:val="both"/>
              <w:rPr>
                <w:sz w:val="24"/>
                <w:szCs w:val="24"/>
              </w:rPr>
            </w:pP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360" w:lineRule="auto"/>
              <w:ind w:right="-40.8661417322827"/>
              <w:jc w:val="both"/>
              <w:rPr>
                <w:sz w:val="24"/>
                <w:szCs w:val="24"/>
              </w:rPr>
            </w:pPr>
            <w:r w:rsidDel="00000000" w:rsidR="00000000" w:rsidRPr="00000000">
              <w:rPr>
                <w:b w:val="1"/>
                <w:sz w:val="24"/>
                <w:szCs w:val="24"/>
                <w:rtl w:val="0"/>
              </w:rPr>
              <w:t xml:space="preserve">Religião</w:t>
            </w: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31">
            <w:pPr>
              <w:widowControl w:val="0"/>
              <w:spacing w:line="360" w:lineRule="auto"/>
              <w:ind w:right="-40.8661417322827"/>
              <w:jc w:val="both"/>
              <w:rPr>
                <w:sz w:val="24"/>
                <w:szCs w:val="24"/>
              </w:rPr>
            </w:pPr>
            <w:r w:rsidDel="00000000" w:rsidR="00000000" w:rsidRPr="00000000">
              <w:rPr>
                <w:rtl w:val="0"/>
              </w:rPr>
            </w:r>
          </w:p>
        </w:tc>
      </w:tr>
      <w:tr>
        <w:trPr>
          <w:cantSplit w:val="0"/>
          <w:trHeight w:val="345" w:hRule="atLeast"/>
          <w:tblHeader w:val="0"/>
        </w:trPr>
        <w:tc>
          <w:tcPr>
            <w:shd w:fill="fce5cd"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360" w:lineRule="auto"/>
              <w:ind w:right="-40.8661417322827"/>
              <w:jc w:val="both"/>
              <w:rPr>
                <w:sz w:val="24"/>
                <w:szCs w:val="24"/>
              </w:rPr>
            </w:pPr>
            <w:r w:rsidDel="00000000" w:rsidR="00000000" w:rsidRPr="00000000">
              <w:rPr>
                <w:b w:val="1"/>
                <w:sz w:val="24"/>
                <w:szCs w:val="24"/>
                <w:rtl w:val="0"/>
              </w:rPr>
              <w:t xml:space="preserve">Naturalidade</w:t>
            </w:r>
            <w:r w:rsidDel="00000000" w:rsidR="00000000" w:rsidRPr="00000000">
              <w:rPr>
                <w:rtl w:val="0"/>
              </w:rPr>
            </w:r>
          </w:p>
        </w:tc>
        <w:tc>
          <w:tcPr>
            <w:shd w:fill="fce5cd" w:val="clear"/>
            <w:tcMar>
              <w:top w:w="40.0" w:type="dxa"/>
              <w:left w:w="40.0" w:type="dxa"/>
              <w:bottom w:w="40.0" w:type="dxa"/>
              <w:right w:w="40.0" w:type="dxa"/>
            </w:tcMar>
            <w:vAlign w:val="top"/>
          </w:tcPr>
          <w:p w:rsidR="00000000" w:rsidDel="00000000" w:rsidP="00000000" w:rsidRDefault="00000000" w:rsidRPr="00000000" w14:paraId="00000033">
            <w:pPr>
              <w:widowControl w:val="0"/>
              <w:spacing w:line="360" w:lineRule="auto"/>
              <w:ind w:right="-40.8661417322827"/>
              <w:jc w:val="both"/>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spacing w:line="360" w:lineRule="auto"/>
              <w:ind w:right="-40.8661417322827"/>
              <w:jc w:val="both"/>
              <w:rPr>
                <w:sz w:val="24"/>
                <w:szCs w:val="24"/>
              </w:rPr>
            </w:pPr>
            <w:r w:rsidDel="00000000" w:rsidR="00000000" w:rsidRPr="00000000">
              <w:rPr>
                <w:sz w:val="24"/>
                <w:szCs w:val="24"/>
                <w:rtl w:val="0"/>
              </w:rPr>
              <w:t xml:space="preserve">católica</w:t>
            </w:r>
          </w:p>
        </w:tc>
        <w:tc>
          <w:tcPr>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spacing w:line="360" w:lineRule="auto"/>
              <w:ind w:right="-40.8661417322827"/>
              <w:jc w:val="both"/>
              <w:rPr>
                <w:sz w:val="24"/>
                <w:szCs w:val="24"/>
              </w:rPr>
            </w:pPr>
            <w:r w:rsidDel="00000000" w:rsidR="00000000" w:rsidRPr="00000000">
              <w:rPr>
                <w:sz w:val="24"/>
                <w:szCs w:val="24"/>
                <w:rtl w:val="0"/>
              </w:rPr>
              <w:t xml:space="preserve">61,54%</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line="360" w:lineRule="auto"/>
              <w:ind w:right="-40.8661417322827"/>
              <w:jc w:val="center"/>
              <w:rPr>
                <w:sz w:val="24"/>
                <w:szCs w:val="24"/>
              </w:rPr>
            </w:pPr>
            <w:r w:rsidDel="00000000" w:rsidR="00000000" w:rsidRPr="00000000">
              <w:rPr>
                <w:sz w:val="24"/>
                <w:szCs w:val="24"/>
                <w:rtl w:val="0"/>
              </w:rPr>
              <w:t xml:space="preserve">MS</w:t>
            </w:r>
          </w:p>
        </w:tc>
        <w:tc>
          <w:tcPr>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line="360" w:lineRule="auto"/>
              <w:ind w:right="-40.8661417322827"/>
              <w:jc w:val="center"/>
              <w:rPr>
                <w:sz w:val="24"/>
                <w:szCs w:val="24"/>
              </w:rPr>
            </w:pPr>
            <w:r w:rsidDel="00000000" w:rsidR="00000000" w:rsidRPr="00000000">
              <w:rPr>
                <w:sz w:val="24"/>
                <w:szCs w:val="24"/>
                <w:rtl w:val="0"/>
              </w:rPr>
              <w:t xml:space="preserve">7,69%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spacing w:line="360" w:lineRule="auto"/>
              <w:ind w:right="-40.8661417322827"/>
              <w:jc w:val="both"/>
              <w:rPr>
                <w:sz w:val="24"/>
                <w:szCs w:val="24"/>
              </w:rPr>
            </w:pPr>
            <w:r w:rsidDel="00000000" w:rsidR="00000000" w:rsidRPr="00000000">
              <w:rPr>
                <w:sz w:val="24"/>
                <w:szCs w:val="24"/>
                <w:rtl w:val="0"/>
              </w:rPr>
              <w:t xml:space="preserve">evangélica</w:t>
            </w:r>
          </w:p>
        </w:tc>
        <w:tc>
          <w:tcPr>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spacing w:line="360" w:lineRule="auto"/>
              <w:ind w:right="-40.8661417322827"/>
              <w:jc w:val="both"/>
              <w:rPr>
                <w:sz w:val="24"/>
                <w:szCs w:val="24"/>
              </w:rPr>
            </w:pPr>
            <w:r w:rsidDel="00000000" w:rsidR="00000000" w:rsidRPr="00000000">
              <w:rPr>
                <w:sz w:val="24"/>
                <w:szCs w:val="24"/>
                <w:rtl w:val="0"/>
              </w:rPr>
              <w:t xml:space="preserve">30,76%</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line="360" w:lineRule="auto"/>
              <w:ind w:right="-40.8661417322827"/>
              <w:jc w:val="center"/>
              <w:rPr>
                <w:sz w:val="24"/>
                <w:szCs w:val="24"/>
              </w:rPr>
            </w:pPr>
            <w:r w:rsidDel="00000000" w:rsidR="00000000" w:rsidRPr="00000000">
              <w:rPr>
                <w:sz w:val="24"/>
                <w:szCs w:val="24"/>
                <w:rtl w:val="0"/>
              </w:rPr>
              <w:t xml:space="preserve">BA</w:t>
            </w:r>
          </w:p>
        </w:tc>
        <w:tc>
          <w:tcPr>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spacing w:line="360" w:lineRule="auto"/>
              <w:ind w:right="-40.8661417322827"/>
              <w:jc w:val="center"/>
              <w:rPr>
                <w:sz w:val="24"/>
                <w:szCs w:val="24"/>
              </w:rPr>
            </w:pPr>
            <w:r w:rsidDel="00000000" w:rsidR="00000000" w:rsidRPr="00000000">
              <w:rPr>
                <w:sz w:val="24"/>
                <w:szCs w:val="24"/>
                <w:rtl w:val="0"/>
              </w:rPr>
              <w:t xml:space="preserve">23,08%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spacing w:line="360" w:lineRule="auto"/>
              <w:ind w:right="-40.8661417322827"/>
              <w:jc w:val="both"/>
              <w:rPr>
                <w:sz w:val="24"/>
                <w:szCs w:val="24"/>
              </w:rPr>
            </w:pPr>
            <w:r w:rsidDel="00000000" w:rsidR="00000000" w:rsidRPr="00000000">
              <w:rPr>
                <w:sz w:val="24"/>
                <w:szCs w:val="24"/>
                <w:rtl w:val="0"/>
              </w:rPr>
              <w:t xml:space="preserve">sem religião</w:t>
            </w:r>
          </w:p>
        </w:tc>
        <w:tc>
          <w:tcPr>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360" w:lineRule="auto"/>
              <w:ind w:right="-40.8661417322827"/>
              <w:jc w:val="both"/>
              <w:rPr>
                <w:sz w:val="24"/>
                <w:szCs w:val="24"/>
              </w:rPr>
            </w:pPr>
            <w:r w:rsidDel="00000000" w:rsidR="00000000" w:rsidRPr="00000000">
              <w:rPr>
                <w:sz w:val="24"/>
                <w:szCs w:val="24"/>
                <w:rtl w:val="0"/>
              </w:rPr>
              <w:t xml:space="preserve">7,70%</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line="360" w:lineRule="auto"/>
              <w:ind w:right="-40.8661417322827"/>
              <w:jc w:val="center"/>
              <w:rPr>
                <w:sz w:val="24"/>
                <w:szCs w:val="24"/>
              </w:rPr>
            </w:pPr>
            <w:r w:rsidDel="00000000" w:rsidR="00000000" w:rsidRPr="00000000">
              <w:rPr>
                <w:sz w:val="24"/>
                <w:szCs w:val="24"/>
                <w:rtl w:val="0"/>
              </w:rPr>
              <w:t xml:space="preserve">MG</w:t>
            </w:r>
          </w:p>
        </w:tc>
        <w:tc>
          <w:tcPr>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line="360" w:lineRule="auto"/>
              <w:ind w:right="-40.8661417322827"/>
              <w:jc w:val="center"/>
              <w:rPr>
                <w:sz w:val="24"/>
                <w:szCs w:val="24"/>
              </w:rPr>
            </w:pPr>
            <w:r w:rsidDel="00000000" w:rsidR="00000000" w:rsidRPr="00000000">
              <w:rPr>
                <w:sz w:val="24"/>
                <w:szCs w:val="24"/>
                <w:rtl w:val="0"/>
              </w:rPr>
              <w:t xml:space="preserve">15,39%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360" w:lineRule="auto"/>
              <w:ind w:right="-40.8661417322827"/>
              <w:jc w:val="both"/>
              <w:rPr>
                <w:sz w:val="24"/>
                <w:szCs w:val="24"/>
              </w:rPr>
            </w:pPr>
            <w:r w:rsidDel="00000000" w:rsidR="00000000" w:rsidRPr="00000000">
              <w:rPr>
                <w:rtl w:val="0"/>
              </w:rPr>
            </w:r>
          </w:p>
        </w:tc>
        <w:tc>
          <w:tcPr>
            <w:tcBorders>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44">
            <w:pPr>
              <w:widowControl w:val="0"/>
              <w:spacing w:line="360" w:lineRule="auto"/>
              <w:ind w:right="-40.8661417322827"/>
              <w:jc w:val="both"/>
              <w:rPr>
                <w:sz w:val="24"/>
                <w:szCs w:val="24"/>
              </w:rPr>
            </w:pPr>
            <w:r w:rsidDel="00000000" w:rsidR="00000000" w:rsidRPr="00000000">
              <w:rPr>
                <w:b w:val="1"/>
                <w:sz w:val="24"/>
                <w:szCs w:val="24"/>
                <w:rtl w:val="0"/>
              </w:rPr>
              <w:t xml:space="preserve">Última escolaridade completa</w:t>
            </w: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45">
            <w:pPr>
              <w:widowControl w:val="0"/>
              <w:spacing w:line="360" w:lineRule="auto"/>
              <w:ind w:right="-40.8661417322827"/>
              <w:jc w:val="both"/>
              <w:rPr>
                <w:sz w:val="24"/>
                <w:szCs w:val="24"/>
              </w:rPr>
            </w:pPr>
            <w:r w:rsidDel="00000000" w:rsidR="00000000" w:rsidRPr="00000000">
              <w:rPr>
                <w:rtl w:val="0"/>
              </w:rPr>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spacing w:line="360" w:lineRule="auto"/>
              <w:ind w:right="-40.8661417322827"/>
              <w:jc w:val="center"/>
              <w:rPr>
                <w:sz w:val="24"/>
                <w:szCs w:val="24"/>
              </w:rPr>
            </w:pPr>
            <w:r w:rsidDel="00000000" w:rsidR="00000000" w:rsidRPr="00000000">
              <w:rPr>
                <w:sz w:val="24"/>
                <w:szCs w:val="24"/>
                <w:rtl w:val="0"/>
              </w:rPr>
              <w:t xml:space="preserve">AL</w:t>
            </w:r>
          </w:p>
        </w:tc>
        <w:tc>
          <w:tcPr>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spacing w:line="360" w:lineRule="auto"/>
              <w:ind w:right="-40.8661417322827"/>
              <w:jc w:val="center"/>
              <w:rPr>
                <w:sz w:val="24"/>
                <w:szCs w:val="24"/>
              </w:rPr>
            </w:pPr>
            <w:r w:rsidDel="00000000" w:rsidR="00000000" w:rsidRPr="00000000">
              <w:rPr>
                <w:sz w:val="24"/>
                <w:szCs w:val="24"/>
                <w:rtl w:val="0"/>
              </w:rPr>
              <w:t xml:space="preserve">7,69%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spacing w:line="360" w:lineRule="auto"/>
              <w:ind w:right="-40.8661417322827"/>
              <w:jc w:val="both"/>
              <w:rPr>
                <w:sz w:val="24"/>
                <w:szCs w:val="24"/>
              </w:rPr>
            </w:pPr>
            <w:r w:rsidDel="00000000" w:rsidR="00000000" w:rsidRPr="00000000">
              <w:rPr>
                <w:sz w:val="24"/>
                <w:szCs w:val="24"/>
                <w:rtl w:val="0"/>
              </w:rPr>
              <w:t xml:space="preserve">ensino superior</w:t>
            </w:r>
          </w:p>
        </w:tc>
        <w:tc>
          <w:tcPr>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spacing w:line="360" w:lineRule="auto"/>
              <w:ind w:right="-40.8661417322827"/>
              <w:jc w:val="both"/>
              <w:rPr>
                <w:sz w:val="24"/>
                <w:szCs w:val="24"/>
              </w:rPr>
            </w:pPr>
            <w:r w:rsidDel="00000000" w:rsidR="00000000" w:rsidRPr="00000000">
              <w:rPr>
                <w:sz w:val="24"/>
                <w:szCs w:val="24"/>
                <w:rtl w:val="0"/>
              </w:rPr>
              <w:t xml:space="preserve">23,08%</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spacing w:line="360" w:lineRule="auto"/>
              <w:ind w:right="-40.8661417322827"/>
              <w:jc w:val="center"/>
              <w:rPr>
                <w:sz w:val="24"/>
                <w:szCs w:val="24"/>
              </w:rPr>
            </w:pPr>
            <w:r w:rsidDel="00000000" w:rsidR="00000000" w:rsidRPr="00000000">
              <w:rPr>
                <w:sz w:val="24"/>
                <w:szCs w:val="24"/>
                <w:rtl w:val="0"/>
              </w:rPr>
              <w:t xml:space="preserve">PR</w:t>
            </w:r>
          </w:p>
        </w:tc>
        <w:tc>
          <w:tcPr>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spacing w:line="360" w:lineRule="auto"/>
              <w:ind w:right="-40.8661417322827"/>
              <w:jc w:val="center"/>
              <w:rPr>
                <w:sz w:val="24"/>
                <w:szCs w:val="24"/>
              </w:rPr>
            </w:pPr>
            <w:r w:rsidDel="00000000" w:rsidR="00000000" w:rsidRPr="00000000">
              <w:rPr>
                <w:sz w:val="24"/>
                <w:szCs w:val="24"/>
                <w:rtl w:val="0"/>
              </w:rPr>
              <w:t xml:space="preserve">7,69%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spacing w:line="360" w:lineRule="auto"/>
              <w:ind w:right="-40.8661417322827"/>
              <w:jc w:val="both"/>
              <w:rPr>
                <w:sz w:val="24"/>
                <w:szCs w:val="24"/>
              </w:rPr>
            </w:pPr>
            <w:r w:rsidDel="00000000" w:rsidR="00000000" w:rsidRPr="00000000">
              <w:rPr>
                <w:sz w:val="24"/>
                <w:szCs w:val="24"/>
                <w:rtl w:val="0"/>
              </w:rPr>
              <w:t xml:space="preserve">ensino médio</w:t>
            </w:r>
          </w:p>
        </w:tc>
        <w:tc>
          <w:tcPr>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spacing w:line="360" w:lineRule="auto"/>
              <w:ind w:right="-40.8661417322827"/>
              <w:jc w:val="both"/>
              <w:rPr>
                <w:sz w:val="24"/>
                <w:szCs w:val="24"/>
              </w:rPr>
            </w:pPr>
            <w:r w:rsidDel="00000000" w:rsidR="00000000" w:rsidRPr="00000000">
              <w:rPr>
                <w:sz w:val="24"/>
                <w:szCs w:val="24"/>
                <w:rtl w:val="0"/>
              </w:rPr>
              <w:t xml:space="preserve">23,08%</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spacing w:line="360" w:lineRule="auto"/>
              <w:ind w:right="-40.8661417322827"/>
              <w:jc w:val="center"/>
              <w:rPr>
                <w:sz w:val="24"/>
                <w:szCs w:val="24"/>
              </w:rPr>
            </w:pPr>
            <w:r w:rsidDel="00000000" w:rsidR="00000000" w:rsidRPr="00000000">
              <w:rPr>
                <w:sz w:val="24"/>
                <w:szCs w:val="24"/>
                <w:rtl w:val="0"/>
              </w:rPr>
              <w:t xml:space="preserve">SP</w:t>
            </w:r>
          </w:p>
        </w:tc>
        <w:tc>
          <w:tcPr>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spacing w:line="360" w:lineRule="auto"/>
              <w:ind w:right="-40.8661417322827"/>
              <w:jc w:val="center"/>
              <w:rPr>
                <w:sz w:val="24"/>
                <w:szCs w:val="24"/>
              </w:rPr>
            </w:pPr>
            <w:r w:rsidDel="00000000" w:rsidR="00000000" w:rsidRPr="00000000">
              <w:rPr>
                <w:sz w:val="24"/>
                <w:szCs w:val="24"/>
                <w:rtl w:val="0"/>
              </w:rPr>
              <w:t xml:space="preserve">30,77%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360" w:lineRule="auto"/>
              <w:ind w:right="-40.8661417322827"/>
              <w:jc w:val="both"/>
              <w:rPr>
                <w:sz w:val="24"/>
                <w:szCs w:val="24"/>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spacing w:line="360" w:lineRule="auto"/>
              <w:ind w:right="-40.8661417322827"/>
              <w:jc w:val="both"/>
              <w:rPr>
                <w:sz w:val="24"/>
                <w:szCs w:val="24"/>
              </w:rPr>
            </w:pPr>
            <w:r w:rsidDel="00000000" w:rsidR="00000000" w:rsidRPr="00000000">
              <w:rPr>
                <w:sz w:val="24"/>
                <w:szCs w:val="24"/>
                <w:rtl w:val="0"/>
              </w:rPr>
              <w:t xml:space="preserve">ensino fundamental I</w:t>
            </w:r>
          </w:p>
        </w:tc>
        <w:tc>
          <w:tcPr>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spacing w:line="360" w:lineRule="auto"/>
              <w:ind w:right="-40.8661417322827"/>
              <w:jc w:val="both"/>
              <w:rPr>
                <w:sz w:val="24"/>
                <w:szCs w:val="24"/>
              </w:rPr>
            </w:pPr>
            <w:r w:rsidDel="00000000" w:rsidR="00000000" w:rsidRPr="00000000">
              <w:rPr>
                <w:sz w:val="24"/>
                <w:szCs w:val="24"/>
                <w:rtl w:val="0"/>
              </w:rPr>
              <w:t xml:space="preserve">23,08%</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360" w:lineRule="auto"/>
              <w:ind w:right="-40.8661417322827"/>
              <w:jc w:val="center"/>
              <w:rPr>
                <w:sz w:val="24"/>
                <w:szCs w:val="24"/>
              </w:rPr>
            </w:pPr>
            <w:r w:rsidDel="00000000" w:rsidR="00000000" w:rsidRPr="00000000">
              <w:rPr>
                <w:sz w:val="24"/>
                <w:szCs w:val="24"/>
                <w:rtl w:val="0"/>
              </w:rPr>
              <w:t xml:space="preserve">CE</w:t>
            </w:r>
          </w:p>
        </w:tc>
        <w:tc>
          <w:tcPr>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spacing w:line="360" w:lineRule="auto"/>
              <w:ind w:right="-40.8661417322827"/>
              <w:jc w:val="center"/>
              <w:rPr>
                <w:sz w:val="24"/>
                <w:szCs w:val="24"/>
              </w:rPr>
            </w:pPr>
            <w:r w:rsidDel="00000000" w:rsidR="00000000" w:rsidRPr="00000000">
              <w:rPr>
                <w:sz w:val="24"/>
                <w:szCs w:val="24"/>
                <w:rtl w:val="0"/>
              </w:rPr>
              <w:t xml:space="preserve">7,69%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360" w:lineRule="auto"/>
              <w:ind w:right="-40.8661417322827"/>
              <w:jc w:val="both"/>
              <w:rPr>
                <w:sz w:val="24"/>
                <w:szCs w:val="24"/>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spacing w:line="360" w:lineRule="auto"/>
              <w:ind w:right="-40.8661417322827"/>
              <w:jc w:val="both"/>
              <w:rPr>
                <w:sz w:val="24"/>
                <w:szCs w:val="24"/>
              </w:rPr>
            </w:pPr>
            <w:r w:rsidDel="00000000" w:rsidR="00000000" w:rsidRPr="00000000">
              <w:rPr>
                <w:sz w:val="24"/>
                <w:szCs w:val="24"/>
                <w:rtl w:val="0"/>
              </w:rPr>
              <w:t xml:space="preserve">ensino fundamental II</w:t>
            </w:r>
          </w:p>
        </w:tc>
        <w:tc>
          <w:tcPr>
            <w:shd w:fill="auto" w:val="clear"/>
            <w:tcMar>
              <w:top w:w="40.0" w:type="dxa"/>
              <w:left w:w="40.0" w:type="dxa"/>
              <w:bottom w:w="40.0" w:type="dxa"/>
              <w:right w:w="40.0" w:type="dxa"/>
            </w:tcMar>
            <w:vAlign w:val="bottom"/>
          </w:tcPr>
          <w:p w:rsidR="00000000" w:rsidDel="00000000" w:rsidP="00000000" w:rsidRDefault="00000000" w:rsidRPr="00000000" w14:paraId="00000059">
            <w:pPr>
              <w:widowControl w:val="0"/>
              <w:spacing w:line="360" w:lineRule="auto"/>
              <w:ind w:right="-40.8661417322827"/>
              <w:jc w:val="both"/>
              <w:rPr>
                <w:sz w:val="24"/>
                <w:szCs w:val="24"/>
              </w:rPr>
            </w:pPr>
            <w:r w:rsidDel="00000000" w:rsidR="00000000" w:rsidRPr="00000000">
              <w:rPr>
                <w:sz w:val="24"/>
                <w:szCs w:val="24"/>
                <w:rtl w:val="0"/>
              </w:rPr>
              <w:t xml:space="preserve">30,76%</w:t>
            </w:r>
          </w:p>
        </w:tc>
      </w:tr>
      <w:tr>
        <w:trPr>
          <w:cantSplit w:val="0"/>
          <w:trHeight w:val="345" w:hRule="atLeast"/>
          <w:tblHeader w:val="0"/>
        </w:trPr>
        <w:tc>
          <w:tcPr>
            <w:shd w:fill="fce5cd" w:val="clear"/>
            <w:tcMar>
              <w:top w:w="40.0" w:type="dxa"/>
              <w:left w:w="40.0" w:type="dxa"/>
              <w:bottom w:w="40.0" w:type="dxa"/>
              <w:right w:w="40.0" w:type="dxa"/>
            </w:tcMar>
            <w:vAlign w:val="bottom"/>
          </w:tcPr>
          <w:p w:rsidR="00000000" w:rsidDel="00000000" w:rsidP="00000000" w:rsidRDefault="00000000" w:rsidRPr="00000000" w14:paraId="0000005A">
            <w:pPr>
              <w:widowControl w:val="0"/>
              <w:spacing w:line="360" w:lineRule="auto"/>
              <w:ind w:right="-40.8661417322827"/>
              <w:jc w:val="center"/>
              <w:rPr>
                <w:sz w:val="24"/>
                <w:szCs w:val="24"/>
              </w:rPr>
            </w:pPr>
            <w:r w:rsidDel="00000000" w:rsidR="00000000" w:rsidRPr="00000000">
              <w:rPr>
                <w:b w:val="1"/>
                <w:sz w:val="24"/>
                <w:szCs w:val="24"/>
                <w:rtl w:val="0"/>
              </w:rPr>
              <w:t xml:space="preserve">Cor</w:t>
            </w: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5B">
            <w:pPr>
              <w:widowControl w:val="0"/>
              <w:spacing w:line="360" w:lineRule="auto"/>
              <w:ind w:right="-40.8661417322827"/>
              <w:jc w:val="center"/>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360" w:lineRule="auto"/>
              <w:ind w:right="-40.8661417322827"/>
              <w:jc w:val="both"/>
              <w:rPr>
                <w:sz w:val="24"/>
                <w:szCs w:val="24"/>
              </w:rPr>
            </w:pP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360" w:lineRule="auto"/>
              <w:ind w:right="-40.8661417322827"/>
              <w:jc w:val="both"/>
              <w:rPr>
                <w:sz w:val="24"/>
                <w:szCs w:val="24"/>
              </w:rPr>
            </w:pPr>
            <w:r w:rsidDel="00000000" w:rsidR="00000000" w:rsidRPr="00000000">
              <w:rPr>
                <w:b w:val="1"/>
                <w:sz w:val="24"/>
                <w:szCs w:val="24"/>
                <w:rtl w:val="0"/>
              </w:rPr>
              <w:t xml:space="preserve">Ocupação</w:t>
            </w: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5E">
            <w:pPr>
              <w:widowControl w:val="0"/>
              <w:spacing w:line="360" w:lineRule="auto"/>
              <w:ind w:right="-40.8661417322827"/>
              <w:jc w:val="both"/>
              <w:rPr>
                <w:sz w:val="24"/>
                <w:szCs w:val="24"/>
              </w:rPr>
            </w:pPr>
            <w:r w:rsidDel="00000000" w:rsidR="00000000" w:rsidRPr="00000000">
              <w:rPr>
                <w:rtl w:val="0"/>
              </w:rPr>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360" w:lineRule="auto"/>
              <w:ind w:right="-40.8661417322827"/>
              <w:jc w:val="center"/>
              <w:rPr>
                <w:sz w:val="24"/>
                <w:szCs w:val="24"/>
              </w:rPr>
            </w:pPr>
            <w:r w:rsidDel="00000000" w:rsidR="00000000" w:rsidRPr="00000000">
              <w:rPr>
                <w:sz w:val="24"/>
                <w:szCs w:val="24"/>
                <w:rtl w:val="0"/>
              </w:rPr>
              <w:t xml:space="preserve">branca</w:t>
            </w:r>
          </w:p>
        </w:tc>
        <w:tc>
          <w:tcPr>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spacing w:line="360" w:lineRule="auto"/>
              <w:ind w:right="-40.8661417322827"/>
              <w:jc w:val="center"/>
              <w:rPr>
                <w:sz w:val="24"/>
                <w:szCs w:val="24"/>
              </w:rPr>
            </w:pPr>
            <w:r w:rsidDel="00000000" w:rsidR="00000000" w:rsidRPr="00000000">
              <w:rPr>
                <w:sz w:val="24"/>
                <w:szCs w:val="24"/>
                <w:rtl w:val="0"/>
              </w:rPr>
              <w:t xml:space="preserve">53,84%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360" w:lineRule="auto"/>
              <w:ind w:right="-40.8661417322827"/>
              <w:jc w:val="both"/>
              <w:rPr>
                <w:sz w:val="24"/>
                <w:szCs w:val="24"/>
              </w:rPr>
            </w:pPr>
            <w:r w:rsidDel="00000000" w:rsidR="00000000" w:rsidRPr="00000000">
              <w:rPr>
                <w:sz w:val="24"/>
                <w:szCs w:val="24"/>
                <w:rtl w:val="0"/>
              </w:rPr>
              <w:t xml:space="preserve">aposentadas</w:t>
            </w:r>
          </w:p>
        </w:tc>
        <w:tc>
          <w:tcPr>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360" w:lineRule="auto"/>
              <w:ind w:right="-40.8661417322827"/>
              <w:jc w:val="both"/>
              <w:rPr>
                <w:sz w:val="24"/>
                <w:szCs w:val="24"/>
              </w:rPr>
            </w:pPr>
            <w:r w:rsidDel="00000000" w:rsidR="00000000" w:rsidRPr="00000000">
              <w:rPr>
                <w:sz w:val="24"/>
                <w:szCs w:val="24"/>
                <w:rtl w:val="0"/>
              </w:rPr>
              <w:t xml:space="preserve">23,06%</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360" w:lineRule="auto"/>
              <w:ind w:right="-40.8661417322827"/>
              <w:jc w:val="center"/>
              <w:rPr>
                <w:sz w:val="24"/>
                <w:szCs w:val="24"/>
              </w:rPr>
            </w:pPr>
            <w:r w:rsidDel="00000000" w:rsidR="00000000" w:rsidRPr="00000000">
              <w:rPr>
                <w:sz w:val="24"/>
                <w:szCs w:val="24"/>
                <w:rtl w:val="0"/>
              </w:rPr>
              <w:t xml:space="preserve">parda</w:t>
            </w:r>
          </w:p>
        </w:tc>
        <w:tc>
          <w:tcPr>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360" w:lineRule="auto"/>
              <w:ind w:right="-40.8661417322827"/>
              <w:jc w:val="center"/>
              <w:rPr>
                <w:sz w:val="24"/>
                <w:szCs w:val="24"/>
              </w:rPr>
            </w:pPr>
            <w:r w:rsidDel="00000000" w:rsidR="00000000" w:rsidRPr="00000000">
              <w:rPr>
                <w:sz w:val="24"/>
                <w:szCs w:val="24"/>
                <w:rtl w:val="0"/>
              </w:rPr>
              <w:t xml:space="preserve">30,77%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360" w:lineRule="auto"/>
              <w:ind w:right="-40.8661417322827"/>
              <w:jc w:val="both"/>
              <w:rPr>
                <w:sz w:val="24"/>
                <w:szCs w:val="24"/>
              </w:rPr>
            </w:pPr>
            <w:r w:rsidDel="00000000" w:rsidR="00000000" w:rsidRPr="00000000">
              <w:rPr>
                <w:rtl w:val="0"/>
              </w:rPr>
            </w:r>
          </w:p>
        </w:tc>
        <w:tc>
          <w:tcPr>
            <w:tcBorders>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360" w:lineRule="auto"/>
              <w:ind w:right="-40.8661417322827"/>
              <w:jc w:val="both"/>
              <w:rPr>
                <w:sz w:val="24"/>
                <w:szCs w:val="24"/>
              </w:rPr>
            </w:pPr>
            <w:r w:rsidDel="00000000" w:rsidR="00000000" w:rsidRPr="00000000">
              <w:rPr>
                <w:sz w:val="24"/>
                <w:szCs w:val="24"/>
                <w:rtl w:val="0"/>
              </w:rPr>
              <w:t xml:space="preserve">desempregadas</w:t>
            </w:r>
          </w:p>
        </w:tc>
        <w:tc>
          <w:tcPr>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360" w:lineRule="auto"/>
              <w:ind w:right="-40.8661417322827"/>
              <w:jc w:val="both"/>
              <w:rPr>
                <w:sz w:val="24"/>
                <w:szCs w:val="24"/>
              </w:rPr>
            </w:pPr>
            <w:r w:rsidDel="00000000" w:rsidR="00000000" w:rsidRPr="00000000">
              <w:rPr>
                <w:sz w:val="24"/>
                <w:szCs w:val="24"/>
                <w:rtl w:val="0"/>
              </w:rPr>
              <w:t xml:space="preserve">15,39%</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360" w:lineRule="auto"/>
              <w:ind w:right="-40.8661417322827"/>
              <w:jc w:val="center"/>
              <w:rPr>
                <w:sz w:val="24"/>
                <w:szCs w:val="24"/>
              </w:rPr>
            </w:pPr>
            <w:r w:rsidDel="00000000" w:rsidR="00000000" w:rsidRPr="00000000">
              <w:rPr>
                <w:sz w:val="24"/>
                <w:szCs w:val="24"/>
                <w:rtl w:val="0"/>
              </w:rPr>
              <w:t xml:space="preserve">amarela</w:t>
            </w:r>
          </w:p>
        </w:tc>
        <w:tc>
          <w:tcPr>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360" w:lineRule="auto"/>
              <w:ind w:right="-40.8661417322827"/>
              <w:jc w:val="center"/>
              <w:rPr>
                <w:sz w:val="24"/>
                <w:szCs w:val="24"/>
              </w:rPr>
            </w:pPr>
            <w:r w:rsidDel="00000000" w:rsidR="00000000" w:rsidRPr="00000000">
              <w:rPr>
                <w:sz w:val="24"/>
                <w:szCs w:val="24"/>
                <w:rtl w:val="0"/>
              </w:rPr>
              <w:t xml:space="preserve">15,39%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360" w:lineRule="auto"/>
              <w:ind w:right="-40.8661417322827"/>
              <w:jc w:val="both"/>
              <w:rPr>
                <w:sz w:val="24"/>
                <w:szCs w:val="24"/>
              </w:rPr>
            </w:pPr>
            <w:r w:rsidDel="00000000" w:rsidR="00000000" w:rsidRPr="00000000">
              <w:rPr>
                <w:sz w:val="24"/>
                <w:szCs w:val="24"/>
                <w:rtl w:val="0"/>
              </w:rPr>
              <w:t xml:space="preserve">donas do lar</w:t>
            </w:r>
          </w:p>
        </w:tc>
        <w:tc>
          <w:tcPr>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360" w:lineRule="auto"/>
              <w:ind w:right="-40.8661417322827"/>
              <w:jc w:val="both"/>
              <w:rPr>
                <w:sz w:val="24"/>
                <w:szCs w:val="24"/>
              </w:rPr>
            </w:pPr>
            <w:r w:rsidDel="00000000" w:rsidR="00000000" w:rsidRPr="00000000">
              <w:rPr>
                <w:sz w:val="24"/>
                <w:szCs w:val="24"/>
                <w:rtl w:val="0"/>
              </w:rPr>
              <w:t xml:space="preserve">15,39%</w:t>
            </w:r>
          </w:p>
        </w:tc>
      </w:tr>
      <w:tr>
        <w:trPr>
          <w:cantSplit w:val="0"/>
          <w:trHeight w:val="345" w:hRule="atLeast"/>
          <w:tblHeader w:val="0"/>
        </w:trPr>
        <w:tc>
          <w:tcPr>
            <w:shd w:fill="fce5cd"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360" w:lineRule="auto"/>
              <w:ind w:right="-40.8661417322827"/>
              <w:jc w:val="center"/>
              <w:rPr>
                <w:sz w:val="24"/>
                <w:szCs w:val="24"/>
              </w:rPr>
            </w:pPr>
            <w:r w:rsidDel="00000000" w:rsidR="00000000" w:rsidRPr="00000000">
              <w:rPr>
                <w:b w:val="1"/>
                <w:sz w:val="24"/>
                <w:szCs w:val="24"/>
                <w:rtl w:val="0"/>
              </w:rPr>
              <w:t xml:space="preserve">Estado Civil</w:t>
            </w:r>
            <w:r w:rsidDel="00000000" w:rsidR="00000000" w:rsidRPr="00000000">
              <w:rPr>
                <w:rtl w:val="0"/>
              </w:rPr>
            </w:r>
          </w:p>
        </w:tc>
        <w:tc>
          <w:tcPr>
            <w:shd w:fill="fce5cd"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360" w:lineRule="auto"/>
              <w:ind w:right="-40.8661417322827"/>
              <w:jc w:val="center"/>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360" w:lineRule="auto"/>
              <w:ind w:right="-40.8661417322827"/>
              <w:jc w:val="both"/>
              <w:rPr>
                <w:sz w:val="24"/>
                <w:szCs w:val="24"/>
              </w:rPr>
            </w:pPr>
            <w:r w:rsidDel="00000000" w:rsidR="00000000" w:rsidRPr="00000000">
              <w:rPr>
                <w:sz w:val="24"/>
                <w:szCs w:val="24"/>
                <w:rtl w:val="0"/>
              </w:rPr>
              <w:t xml:space="preserve">diaristas</w:t>
            </w:r>
          </w:p>
        </w:tc>
        <w:tc>
          <w:tcPr>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360" w:lineRule="auto"/>
              <w:ind w:right="-40.8661417322827"/>
              <w:jc w:val="both"/>
              <w:rPr>
                <w:sz w:val="24"/>
                <w:szCs w:val="24"/>
              </w:rPr>
            </w:pPr>
            <w:r w:rsidDel="00000000" w:rsidR="00000000" w:rsidRPr="00000000">
              <w:rPr>
                <w:sz w:val="24"/>
                <w:szCs w:val="24"/>
                <w:rtl w:val="0"/>
              </w:rPr>
              <w:t xml:space="preserve">15,39%</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360" w:lineRule="auto"/>
              <w:ind w:right="-40.8661417322827"/>
              <w:jc w:val="center"/>
              <w:rPr>
                <w:sz w:val="24"/>
                <w:szCs w:val="24"/>
              </w:rPr>
            </w:pPr>
            <w:r w:rsidDel="00000000" w:rsidR="00000000" w:rsidRPr="00000000">
              <w:rPr>
                <w:sz w:val="24"/>
                <w:szCs w:val="24"/>
                <w:rtl w:val="0"/>
              </w:rPr>
              <w:t xml:space="preserve">solteira</w:t>
            </w:r>
          </w:p>
        </w:tc>
        <w:tc>
          <w:tcPr>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360" w:lineRule="auto"/>
              <w:ind w:right="-40.8661417322827"/>
              <w:jc w:val="center"/>
              <w:rPr>
                <w:sz w:val="24"/>
                <w:szCs w:val="24"/>
              </w:rPr>
            </w:pPr>
            <w:r w:rsidDel="00000000" w:rsidR="00000000" w:rsidRPr="00000000">
              <w:rPr>
                <w:sz w:val="24"/>
                <w:szCs w:val="24"/>
                <w:rtl w:val="0"/>
              </w:rPr>
              <w:t xml:space="preserve">30,77%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360" w:lineRule="auto"/>
              <w:ind w:right="-40.8661417322827"/>
              <w:jc w:val="both"/>
              <w:rPr>
                <w:sz w:val="24"/>
                <w:szCs w:val="24"/>
              </w:rPr>
            </w:pPr>
            <w:r w:rsidDel="00000000" w:rsidR="00000000" w:rsidRPr="00000000">
              <w:rPr>
                <w:sz w:val="24"/>
                <w:szCs w:val="24"/>
                <w:rtl w:val="0"/>
              </w:rPr>
              <w:t xml:space="preserve">autônomas</w:t>
            </w:r>
          </w:p>
        </w:tc>
        <w:tc>
          <w:tcPr>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360" w:lineRule="auto"/>
              <w:ind w:right="-40.8661417322827"/>
              <w:jc w:val="both"/>
              <w:rPr>
                <w:sz w:val="24"/>
                <w:szCs w:val="24"/>
              </w:rPr>
            </w:pPr>
            <w:r w:rsidDel="00000000" w:rsidR="00000000" w:rsidRPr="00000000">
              <w:rPr>
                <w:sz w:val="24"/>
                <w:szCs w:val="24"/>
                <w:rtl w:val="0"/>
              </w:rPr>
              <w:t xml:space="preserve">15,39%</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360" w:lineRule="auto"/>
              <w:ind w:right="-40.8661417322827"/>
              <w:jc w:val="center"/>
              <w:rPr>
                <w:sz w:val="24"/>
                <w:szCs w:val="24"/>
              </w:rPr>
            </w:pPr>
            <w:r w:rsidDel="00000000" w:rsidR="00000000" w:rsidRPr="00000000">
              <w:rPr>
                <w:sz w:val="24"/>
                <w:szCs w:val="24"/>
                <w:rtl w:val="0"/>
              </w:rPr>
              <w:t xml:space="preserve">viúva</w:t>
            </w:r>
          </w:p>
        </w:tc>
        <w:tc>
          <w:tcPr>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360" w:lineRule="auto"/>
              <w:ind w:right="-40.8661417322827"/>
              <w:jc w:val="center"/>
              <w:rPr>
                <w:sz w:val="24"/>
                <w:szCs w:val="24"/>
              </w:rPr>
            </w:pPr>
            <w:r w:rsidDel="00000000" w:rsidR="00000000" w:rsidRPr="00000000">
              <w:rPr>
                <w:sz w:val="24"/>
                <w:szCs w:val="24"/>
                <w:rtl w:val="0"/>
              </w:rPr>
              <w:t xml:space="preserve">7,69%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360" w:lineRule="auto"/>
              <w:ind w:right="-40.8661417322827"/>
              <w:jc w:val="both"/>
              <w:rPr>
                <w:sz w:val="24"/>
                <w:szCs w:val="24"/>
              </w:rPr>
            </w:pPr>
            <w:r w:rsidDel="00000000" w:rsidR="00000000" w:rsidRPr="00000000">
              <w:rPr>
                <w:sz w:val="24"/>
                <w:szCs w:val="24"/>
                <w:rtl w:val="0"/>
              </w:rPr>
              <w:t xml:space="preserve">mídias digitais</w:t>
            </w:r>
          </w:p>
        </w:tc>
        <w:tc>
          <w:tcPr>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360" w:lineRule="auto"/>
              <w:ind w:right="-40.8661417322827"/>
              <w:jc w:val="both"/>
              <w:rPr>
                <w:sz w:val="24"/>
                <w:szCs w:val="24"/>
              </w:rPr>
            </w:pPr>
            <w:r w:rsidDel="00000000" w:rsidR="00000000" w:rsidRPr="00000000">
              <w:rPr>
                <w:sz w:val="24"/>
                <w:szCs w:val="24"/>
                <w:rtl w:val="0"/>
              </w:rPr>
              <w:t xml:space="preserve">7,69%</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360" w:lineRule="auto"/>
              <w:ind w:right="-40.8661417322827"/>
              <w:jc w:val="center"/>
              <w:rPr>
                <w:sz w:val="24"/>
                <w:szCs w:val="24"/>
              </w:rPr>
            </w:pPr>
            <w:r w:rsidDel="00000000" w:rsidR="00000000" w:rsidRPr="00000000">
              <w:rPr>
                <w:sz w:val="24"/>
                <w:szCs w:val="24"/>
                <w:rtl w:val="0"/>
              </w:rPr>
              <w:t xml:space="preserve">casada</w:t>
            </w:r>
          </w:p>
        </w:tc>
        <w:tc>
          <w:tcPr>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360" w:lineRule="auto"/>
              <w:ind w:right="-40.8661417322827"/>
              <w:jc w:val="center"/>
              <w:rPr>
                <w:sz w:val="24"/>
                <w:szCs w:val="24"/>
              </w:rPr>
            </w:pPr>
            <w:r w:rsidDel="00000000" w:rsidR="00000000" w:rsidRPr="00000000">
              <w:rPr>
                <w:sz w:val="24"/>
                <w:szCs w:val="24"/>
                <w:rtl w:val="0"/>
              </w:rPr>
              <w:t xml:space="preserve">61,54%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360" w:lineRule="auto"/>
              <w:ind w:right="-40.8661417322827"/>
              <w:jc w:val="both"/>
              <w:rPr>
                <w:sz w:val="24"/>
                <w:szCs w:val="24"/>
              </w:rPr>
            </w:pPr>
            <w:r w:rsidDel="00000000" w:rsidR="00000000" w:rsidRPr="00000000">
              <w:rPr>
                <w:sz w:val="24"/>
                <w:szCs w:val="24"/>
                <w:rtl w:val="0"/>
              </w:rPr>
              <w:t xml:space="preserve">artesã</w:t>
            </w:r>
          </w:p>
        </w:tc>
        <w:tc>
          <w:tcPr>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360" w:lineRule="auto"/>
              <w:ind w:right="-40.8661417322827"/>
              <w:jc w:val="both"/>
              <w:rPr>
                <w:sz w:val="24"/>
                <w:szCs w:val="24"/>
              </w:rPr>
            </w:pPr>
            <w:r w:rsidDel="00000000" w:rsidR="00000000" w:rsidRPr="00000000">
              <w:rPr>
                <w:sz w:val="24"/>
                <w:szCs w:val="24"/>
                <w:rtl w:val="0"/>
              </w:rPr>
              <w:t xml:space="preserve">7,69%</w:t>
            </w:r>
          </w:p>
        </w:tc>
      </w:tr>
    </w:tbl>
    <w:p w:rsidR="00000000" w:rsidDel="00000000" w:rsidP="00000000" w:rsidRDefault="00000000" w:rsidRPr="00000000" w14:paraId="00000082">
      <w:pPr>
        <w:spacing w:line="360" w:lineRule="auto"/>
        <w:ind w:right="-40.8661417322827" w:hanging="2"/>
        <w:jc w:val="both"/>
        <w:rPr>
          <w:sz w:val="24"/>
          <w:szCs w:val="24"/>
        </w:rPr>
      </w:pPr>
      <w:r w:rsidDel="00000000" w:rsidR="00000000" w:rsidRPr="00000000">
        <w:rPr>
          <w:rtl w:val="0"/>
        </w:rPr>
      </w:r>
    </w:p>
    <w:p w:rsidR="00000000" w:rsidDel="00000000" w:rsidP="00000000" w:rsidRDefault="00000000" w:rsidRPr="00000000" w14:paraId="00000083">
      <w:pPr>
        <w:spacing w:line="360" w:lineRule="auto"/>
        <w:ind w:right="-40.8661417322827" w:hanging="2"/>
        <w:jc w:val="both"/>
        <w:rPr>
          <w:sz w:val="24"/>
          <w:szCs w:val="24"/>
        </w:rPr>
      </w:pPr>
      <w:r w:rsidDel="00000000" w:rsidR="00000000" w:rsidRPr="00000000">
        <w:rPr>
          <w:rtl w:val="0"/>
        </w:rPr>
      </w:r>
    </w:p>
    <w:p w:rsidR="00000000" w:rsidDel="00000000" w:rsidP="00000000" w:rsidRDefault="00000000" w:rsidRPr="00000000" w14:paraId="00000084">
      <w:pPr>
        <w:spacing w:line="360" w:lineRule="auto"/>
        <w:ind w:right="-40.8661417322827" w:hanging="2"/>
        <w:jc w:val="both"/>
        <w:rPr>
          <w:sz w:val="24"/>
          <w:szCs w:val="24"/>
        </w:rPr>
      </w:pPr>
      <w:r w:rsidDel="00000000" w:rsidR="00000000" w:rsidRPr="00000000">
        <w:rPr>
          <w:b w:val="1"/>
          <w:sz w:val="24"/>
          <w:szCs w:val="24"/>
          <w:rtl w:val="0"/>
        </w:rPr>
        <w:t xml:space="preserve">Tabela 2. Dados clínicos do estudo “Aspectos clínicos e laboratoriais de mulheres após menopausa com Síndrome Geniturinária submetidas ao tratamento de radiofrequência fracionada microablativa (FRAXX)”</w:t>
      </w:r>
      <w:r w:rsidDel="00000000" w:rsidR="00000000" w:rsidRPr="00000000">
        <w:rPr>
          <w:rtl w:val="0"/>
        </w:rPr>
      </w:r>
    </w:p>
    <w:tbl>
      <w:tblPr>
        <w:tblStyle w:val="Table2"/>
        <w:tblW w:w="91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55"/>
        <w:gridCol w:w="1500"/>
        <w:gridCol w:w="255"/>
        <w:gridCol w:w="2385"/>
        <w:gridCol w:w="1500"/>
        <w:gridCol w:w="1500"/>
        <w:tblGridChange w:id="0">
          <w:tblGrid>
            <w:gridCol w:w="2055"/>
            <w:gridCol w:w="1500"/>
            <w:gridCol w:w="255"/>
            <w:gridCol w:w="2385"/>
            <w:gridCol w:w="1500"/>
            <w:gridCol w:w="1500"/>
          </w:tblGrid>
        </w:tblGridChange>
      </w:tblGrid>
      <w:tr>
        <w:trPr>
          <w:cantSplit w:val="0"/>
          <w:trHeight w:val="345" w:hRule="atLeast"/>
          <w:tblHeader w:val="0"/>
        </w:trPr>
        <w:tc>
          <w:tcPr>
            <w:gridSpan w:val="2"/>
            <w:shd w:fill="6aa84f"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360" w:lineRule="auto"/>
              <w:ind w:right="-40.8661417322827"/>
              <w:jc w:val="both"/>
              <w:rPr>
                <w:sz w:val="24"/>
                <w:szCs w:val="24"/>
              </w:rPr>
            </w:pPr>
            <w:r w:rsidDel="00000000" w:rsidR="00000000" w:rsidRPr="00000000">
              <w:rPr>
                <w:b w:val="1"/>
                <w:sz w:val="24"/>
                <w:szCs w:val="24"/>
                <w:rtl w:val="0"/>
              </w:rPr>
              <w:t xml:space="preserve">Dados Clínicos</w:t>
            </w:r>
            <w:r w:rsidDel="00000000" w:rsidR="00000000" w:rsidRPr="00000000">
              <w:rPr>
                <w:rtl w:val="0"/>
              </w:rPr>
            </w:r>
          </w:p>
        </w:tc>
        <w:tc>
          <w:tcPr>
            <w:vMerge w:val="restart"/>
            <w:shd w:fill="ffffff"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360" w:lineRule="auto"/>
              <w:ind w:right="-40.8661417322827"/>
              <w:jc w:val="both"/>
              <w:rPr>
                <w:sz w:val="24"/>
                <w:szCs w:val="24"/>
              </w:rPr>
            </w:pPr>
            <w:r w:rsidDel="00000000" w:rsidR="00000000" w:rsidRPr="00000000">
              <w:rPr>
                <w:rtl w:val="0"/>
              </w:rPr>
            </w:r>
          </w:p>
        </w:tc>
        <w:tc>
          <w:tcPr>
            <w:shd w:fill="6aa84f"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360" w:lineRule="auto"/>
              <w:ind w:right="-40.8661417322827"/>
              <w:jc w:val="both"/>
              <w:rPr>
                <w:sz w:val="24"/>
                <w:szCs w:val="24"/>
              </w:rPr>
            </w:pPr>
            <w:r w:rsidDel="00000000" w:rsidR="00000000" w:rsidRPr="00000000">
              <w:rPr>
                <w:rtl w:val="0"/>
              </w:rPr>
            </w:r>
          </w:p>
        </w:tc>
        <w:tc>
          <w:tcPr>
            <w:shd w:fill="6aa84f"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360" w:lineRule="auto"/>
              <w:ind w:right="-40.8661417322827"/>
              <w:jc w:val="both"/>
              <w:rPr>
                <w:sz w:val="24"/>
                <w:szCs w:val="24"/>
              </w:rPr>
            </w:pPr>
            <w:r w:rsidDel="00000000" w:rsidR="00000000" w:rsidRPr="00000000">
              <w:rPr>
                <w:b w:val="1"/>
                <w:sz w:val="24"/>
                <w:szCs w:val="24"/>
                <w:rtl w:val="0"/>
              </w:rPr>
              <w:t xml:space="preserve">sim</w:t>
            </w:r>
            <w:r w:rsidDel="00000000" w:rsidR="00000000" w:rsidRPr="00000000">
              <w:rPr>
                <w:rtl w:val="0"/>
              </w:rPr>
            </w:r>
          </w:p>
        </w:tc>
        <w:tc>
          <w:tcPr>
            <w:shd w:fill="6aa84f"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360" w:lineRule="auto"/>
              <w:ind w:right="-40.8661417322827"/>
              <w:jc w:val="both"/>
              <w:rPr>
                <w:sz w:val="24"/>
                <w:szCs w:val="24"/>
              </w:rPr>
            </w:pPr>
            <w:r w:rsidDel="00000000" w:rsidR="00000000" w:rsidRPr="00000000">
              <w:rPr>
                <w:b w:val="1"/>
                <w:sz w:val="24"/>
                <w:szCs w:val="24"/>
                <w:rtl w:val="0"/>
              </w:rPr>
              <w:t xml:space="preserve">não</w:t>
            </w:r>
            <w:r w:rsidDel="00000000" w:rsidR="00000000" w:rsidRPr="00000000">
              <w:rPr>
                <w:rtl w:val="0"/>
              </w:rPr>
            </w:r>
          </w:p>
        </w:tc>
      </w:tr>
      <w:tr>
        <w:trPr>
          <w:cantSplit w:val="0"/>
          <w:trHeight w:val="345" w:hRule="atLeast"/>
          <w:tblHeader w:val="0"/>
        </w:trPr>
        <w:tc>
          <w:tcPr>
            <w:shd w:fill="d9ead3"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360" w:lineRule="auto"/>
              <w:ind w:right="-40.8661417322827"/>
              <w:jc w:val="both"/>
              <w:rPr>
                <w:sz w:val="24"/>
                <w:szCs w:val="24"/>
              </w:rPr>
            </w:pPr>
            <w:r w:rsidDel="00000000" w:rsidR="00000000" w:rsidRPr="00000000">
              <w:rPr>
                <w:b w:val="1"/>
                <w:sz w:val="24"/>
                <w:szCs w:val="24"/>
                <w:rtl w:val="0"/>
              </w:rPr>
              <w:t xml:space="preserve">IMC</w:t>
            </w:r>
            <w:r w:rsidDel="00000000" w:rsidR="00000000" w:rsidRPr="00000000">
              <w:rPr>
                <w:rtl w:val="0"/>
              </w:rPr>
            </w:r>
          </w:p>
        </w:tc>
        <w:tc>
          <w:tcPr>
            <w:shd w:fill="d9ead3"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360" w:lineRule="auto"/>
              <w:ind w:right="-40.8661417322827"/>
              <w:jc w:val="both"/>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360" w:lineRule="auto"/>
              <w:ind w:right="-40.8661417322827"/>
              <w:jc w:val="both"/>
              <w:rPr>
                <w:sz w:val="24"/>
                <w:szCs w:val="24"/>
              </w:rPr>
            </w:pPr>
            <w:r w:rsidDel="00000000" w:rsidR="00000000" w:rsidRPr="00000000">
              <w:rPr>
                <w:b w:val="1"/>
                <w:sz w:val="24"/>
                <w:szCs w:val="24"/>
                <w:rtl w:val="0"/>
              </w:rPr>
              <w:t xml:space="preserve">vida sexual ativa</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360" w:lineRule="auto"/>
              <w:ind w:right="-40.8661417322827"/>
              <w:jc w:val="center"/>
              <w:rPr>
                <w:sz w:val="24"/>
                <w:szCs w:val="24"/>
              </w:rPr>
            </w:pPr>
            <w:r w:rsidDel="00000000" w:rsidR="00000000" w:rsidRPr="00000000">
              <w:rPr>
                <w:sz w:val="24"/>
                <w:szCs w:val="24"/>
                <w:rtl w:val="0"/>
              </w:rPr>
              <w:t xml:space="preserve">69,23%</w:t>
            </w:r>
          </w:p>
        </w:tc>
        <w:tc>
          <w:tcPr>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360" w:lineRule="auto"/>
              <w:ind w:right="-40.8661417322827"/>
              <w:jc w:val="center"/>
              <w:rPr>
                <w:sz w:val="24"/>
                <w:szCs w:val="24"/>
              </w:rPr>
            </w:pPr>
            <w:r w:rsidDel="00000000" w:rsidR="00000000" w:rsidRPr="00000000">
              <w:rPr>
                <w:sz w:val="24"/>
                <w:szCs w:val="24"/>
                <w:rtl w:val="0"/>
              </w:rPr>
              <w:t xml:space="preserve">30,77%</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360" w:lineRule="auto"/>
              <w:ind w:right="-40.8661417322827"/>
              <w:jc w:val="both"/>
              <w:rPr>
                <w:sz w:val="24"/>
                <w:szCs w:val="24"/>
              </w:rPr>
            </w:pPr>
            <w:r w:rsidDel="00000000" w:rsidR="00000000" w:rsidRPr="00000000">
              <w:rPr>
                <w:sz w:val="24"/>
                <w:szCs w:val="24"/>
                <w:rtl w:val="0"/>
              </w:rPr>
              <w:t xml:space="preserve">eutrofia</w:t>
            </w:r>
          </w:p>
        </w:tc>
        <w:tc>
          <w:tcPr>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360" w:lineRule="auto"/>
              <w:ind w:right="-40.8661417322827"/>
              <w:jc w:val="center"/>
              <w:rPr>
                <w:sz w:val="24"/>
                <w:szCs w:val="24"/>
              </w:rPr>
            </w:pPr>
            <w:r w:rsidDel="00000000" w:rsidR="00000000" w:rsidRPr="00000000">
              <w:rPr>
                <w:sz w:val="24"/>
                <w:szCs w:val="24"/>
                <w:rtl w:val="0"/>
              </w:rPr>
              <w:t xml:space="preserve">15,39%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360" w:lineRule="auto"/>
              <w:ind w:right="-40.8661417322827"/>
              <w:jc w:val="both"/>
              <w:rPr>
                <w:sz w:val="24"/>
                <w:szCs w:val="24"/>
              </w:rPr>
            </w:pPr>
            <w:r w:rsidDel="00000000" w:rsidR="00000000" w:rsidRPr="00000000">
              <w:rPr>
                <w:b w:val="1"/>
                <w:sz w:val="24"/>
                <w:szCs w:val="24"/>
                <w:rtl w:val="0"/>
              </w:rPr>
              <w:t xml:space="preserve">tabagismo</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360" w:lineRule="auto"/>
              <w:ind w:right="-40.8661417322827"/>
              <w:jc w:val="center"/>
              <w:rPr>
                <w:sz w:val="24"/>
                <w:szCs w:val="24"/>
              </w:rPr>
            </w:pPr>
            <w:r w:rsidDel="00000000" w:rsidR="00000000" w:rsidRPr="00000000">
              <w:rPr>
                <w:sz w:val="24"/>
                <w:szCs w:val="24"/>
                <w:rtl w:val="0"/>
              </w:rPr>
              <w:t xml:space="preserve">7,77%</w:t>
            </w:r>
          </w:p>
        </w:tc>
        <w:tc>
          <w:tcPr>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360" w:lineRule="auto"/>
              <w:ind w:right="-40.8661417322827"/>
              <w:jc w:val="center"/>
              <w:rPr>
                <w:sz w:val="24"/>
                <w:szCs w:val="24"/>
              </w:rPr>
            </w:pPr>
            <w:r w:rsidDel="00000000" w:rsidR="00000000" w:rsidRPr="00000000">
              <w:rPr>
                <w:sz w:val="24"/>
                <w:szCs w:val="24"/>
                <w:rtl w:val="0"/>
              </w:rPr>
              <w:t xml:space="preserve">92,23%</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360" w:lineRule="auto"/>
              <w:ind w:right="-40.8661417322827"/>
              <w:jc w:val="both"/>
              <w:rPr>
                <w:sz w:val="24"/>
                <w:szCs w:val="24"/>
              </w:rPr>
            </w:pPr>
            <w:r w:rsidDel="00000000" w:rsidR="00000000" w:rsidRPr="00000000">
              <w:rPr>
                <w:sz w:val="24"/>
                <w:szCs w:val="24"/>
                <w:rtl w:val="0"/>
              </w:rPr>
              <w:t xml:space="preserve">sobrepeso</w:t>
            </w:r>
          </w:p>
        </w:tc>
        <w:tc>
          <w:tcPr>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360" w:lineRule="auto"/>
              <w:ind w:right="-40.8661417322827"/>
              <w:jc w:val="center"/>
              <w:rPr>
                <w:sz w:val="24"/>
                <w:szCs w:val="24"/>
              </w:rPr>
            </w:pPr>
            <w:r w:rsidDel="00000000" w:rsidR="00000000" w:rsidRPr="00000000">
              <w:rPr>
                <w:sz w:val="24"/>
                <w:szCs w:val="24"/>
                <w:rtl w:val="0"/>
              </w:rPr>
              <w:t xml:space="preserve">46,15%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360" w:lineRule="auto"/>
              <w:ind w:right="-40.8661417322827"/>
              <w:jc w:val="both"/>
              <w:rPr>
                <w:sz w:val="24"/>
                <w:szCs w:val="24"/>
              </w:rPr>
            </w:pPr>
            <w:r w:rsidDel="00000000" w:rsidR="00000000" w:rsidRPr="00000000">
              <w:rPr>
                <w:b w:val="1"/>
                <w:sz w:val="24"/>
                <w:szCs w:val="24"/>
                <w:rtl w:val="0"/>
              </w:rPr>
              <w:t xml:space="preserve">sedentarismo</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360" w:lineRule="auto"/>
              <w:ind w:right="-40.8661417322827"/>
              <w:jc w:val="center"/>
              <w:rPr>
                <w:sz w:val="24"/>
                <w:szCs w:val="24"/>
              </w:rPr>
            </w:pPr>
            <w:r w:rsidDel="00000000" w:rsidR="00000000" w:rsidRPr="00000000">
              <w:rPr>
                <w:sz w:val="24"/>
                <w:szCs w:val="24"/>
                <w:rtl w:val="0"/>
              </w:rPr>
              <w:t xml:space="preserve">76,92%</w:t>
            </w:r>
          </w:p>
        </w:tc>
        <w:tc>
          <w:tcPr>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360" w:lineRule="auto"/>
              <w:ind w:right="-40.8661417322827"/>
              <w:jc w:val="center"/>
              <w:rPr>
                <w:sz w:val="24"/>
                <w:szCs w:val="24"/>
              </w:rPr>
            </w:pPr>
            <w:r w:rsidDel="00000000" w:rsidR="00000000" w:rsidRPr="00000000">
              <w:rPr>
                <w:sz w:val="24"/>
                <w:szCs w:val="24"/>
                <w:rtl w:val="0"/>
              </w:rPr>
              <w:t xml:space="preserve">23,08%</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360" w:lineRule="auto"/>
              <w:ind w:right="-40.8661417322827"/>
              <w:jc w:val="both"/>
              <w:rPr>
                <w:sz w:val="24"/>
                <w:szCs w:val="24"/>
              </w:rPr>
            </w:pPr>
            <w:r w:rsidDel="00000000" w:rsidR="00000000" w:rsidRPr="00000000">
              <w:rPr>
                <w:sz w:val="24"/>
                <w:szCs w:val="24"/>
                <w:rtl w:val="0"/>
              </w:rPr>
              <w:t xml:space="preserve">obesidade</w:t>
            </w:r>
          </w:p>
        </w:tc>
        <w:tc>
          <w:tcPr>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360" w:lineRule="auto"/>
              <w:ind w:right="-40.8661417322827"/>
              <w:jc w:val="center"/>
              <w:rPr>
                <w:sz w:val="24"/>
                <w:szCs w:val="24"/>
              </w:rPr>
            </w:pPr>
            <w:r w:rsidDel="00000000" w:rsidR="00000000" w:rsidRPr="00000000">
              <w:rPr>
                <w:sz w:val="24"/>
                <w:szCs w:val="24"/>
                <w:rtl w:val="0"/>
              </w:rPr>
              <w:t xml:space="preserve">38,46%</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360" w:lineRule="auto"/>
              <w:ind w:right="-40.8661417322827"/>
              <w:jc w:val="both"/>
              <w:rPr>
                <w:sz w:val="24"/>
                <w:szCs w:val="24"/>
              </w:rPr>
            </w:pPr>
            <w:r w:rsidDel="00000000" w:rsidR="00000000" w:rsidRPr="00000000">
              <w:rPr>
                <w:b w:val="1"/>
                <w:sz w:val="24"/>
                <w:szCs w:val="24"/>
                <w:rtl w:val="0"/>
              </w:rPr>
              <w:t xml:space="preserve">HAS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360" w:lineRule="auto"/>
              <w:ind w:right="-40.8661417322827"/>
              <w:jc w:val="center"/>
              <w:rPr>
                <w:sz w:val="24"/>
                <w:szCs w:val="24"/>
              </w:rPr>
            </w:pPr>
            <w:r w:rsidDel="00000000" w:rsidR="00000000" w:rsidRPr="00000000">
              <w:rPr>
                <w:sz w:val="24"/>
                <w:szCs w:val="24"/>
                <w:rtl w:val="0"/>
              </w:rPr>
              <w:t xml:space="preserve">53,85%</w:t>
            </w:r>
          </w:p>
        </w:tc>
        <w:tc>
          <w:tcPr>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360" w:lineRule="auto"/>
              <w:ind w:right="-40.8661417322827"/>
              <w:jc w:val="center"/>
              <w:rPr>
                <w:sz w:val="24"/>
                <w:szCs w:val="24"/>
              </w:rPr>
            </w:pPr>
            <w:r w:rsidDel="00000000" w:rsidR="00000000" w:rsidRPr="00000000">
              <w:rPr>
                <w:sz w:val="24"/>
                <w:szCs w:val="24"/>
                <w:rtl w:val="0"/>
              </w:rPr>
              <w:t xml:space="preserve">46,15%</w:t>
            </w:r>
          </w:p>
        </w:tc>
      </w:tr>
      <w:tr>
        <w:trPr>
          <w:cantSplit w:val="0"/>
          <w:trHeight w:val="615" w:hRule="atLeast"/>
          <w:tblHeader w:val="0"/>
        </w:trPr>
        <w:tc>
          <w:tcPr>
            <w:shd w:fill="d9ead3"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360" w:lineRule="auto"/>
              <w:ind w:right="-40.8661417322827"/>
              <w:jc w:val="both"/>
              <w:rPr>
                <w:sz w:val="24"/>
                <w:szCs w:val="24"/>
              </w:rPr>
            </w:pPr>
            <w:r w:rsidDel="00000000" w:rsidR="00000000" w:rsidRPr="00000000">
              <w:rPr>
                <w:b w:val="1"/>
                <w:sz w:val="24"/>
                <w:szCs w:val="24"/>
                <w:rtl w:val="0"/>
              </w:rPr>
              <w:t xml:space="preserve">Cintura abdominal</w:t>
            </w:r>
            <w:r w:rsidDel="00000000" w:rsidR="00000000" w:rsidRPr="00000000">
              <w:rPr>
                <w:rtl w:val="0"/>
              </w:rPr>
            </w:r>
          </w:p>
        </w:tc>
        <w:tc>
          <w:tcPr>
            <w:shd w:fill="d9ead3"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360" w:lineRule="auto"/>
              <w:ind w:right="-40.8661417322827"/>
              <w:jc w:val="center"/>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360" w:lineRule="auto"/>
              <w:ind w:right="-40.8661417322827"/>
              <w:jc w:val="both"/>
              <w:rPr>
                <w:sz w:val="24"/>
                <w:szCs w:val="24"/>
              </w:rPr>
            </w:pPr>
            <w:r w:rsidDel="00000000" w:rsidR="00000000" w:rsidRPr="00000000">
              <w:rPr>
                <w:b w:val="1"/>
                <w:sz w:val="24"/>
                <w:szCs w:val="24"/>
                <w:rtl w:val="0"/>
              </w:rPr>
              <w:t xml:space="preserve">diabetes mellitus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360" w:lineRule="auto"/>
              <w:ind w:right="-40.8661417322827"/>
              <w:jc w:val="center"/>
              <w:rPr>
                <w:sz w:val="24"/>
                <w:szCs w:val="24"/>
              </w:rPr>
            </w:pPr>
            <w:r w:rsidDel="00000000" w:rsidR="00000000" w:rsidRPr="00000000">
              <w:rPr>
                <w:sz w:val="24"/>
                <w:szCs w:val="24"/>
                <w:rtl w:val="0"/>
              </w:rPr>
              <w:t xml:space="preserve">30,77%</w:t>
            </w:r>
          </w:p>
        </w:tc>
        <w:tc>
          <w:tcPr>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360" w:lineRule="auto"/>
              <w:ind w:right="-40.8661417322827"/>
              <w:jc w:val="center"/>
              <w:rPr>
                <w:sz w:val="24"/>
                <w:szCs w:val="24"/>
              </w:rPr>
            </w:pPr>
            <w:r w:rsidDel="00000000" w:rsidR="00000000" w:rsidRPr="00000000">
              <w:rPr>
                <w:sz w:val="24"/>
                <w:szCs w:val="24"/>
                <w:rtl w:val="0"/>
              </w:rPr>
              <w:t xml:space="preserve">69,23%</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360" w:lineRule="auto"/>
              <w:ind w:right="-40.8661417322827"/>
              <w:jc w:val="both"/>
              <w:rPr>
                <w:sz w:val="24"/>
                <w:szCs w:val="24"/>
              </w:rPr>
            </w:pPr>
            <w:r w:rsidDel="00000000" w:rsidR="00000000" w:rsidRPr="00000000">
              <w:rPr>
                <w:sz w:val="24"/>
                <w:szCs w:val="24"/>
                <w:rtl w:val="0"/>
              </w:rPr>
              <w:t xml:space="preserve">até 88cm</w:t>
            </w:r>
          </w:p>
        </w:tc>
        <w:tc>
          <w:tcPr>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360" w:lineRule="auto"/>
              <w:ind w:right="-40.8661417322827"/>
              <w:jc w:val="center"/>
              <w:rPr>
                <w:sz w:val="24"/>
                <w:szCs w:val="24"/>
              </w:rPr>
            </w:pPr>
            <w:r w:rsidDel="00000000" w:rsidR="00000000" w:rsidRPr="00000000">
              <w:rPr>
                <w:sz w:val="24"/>
                <w:szCs w:val="24"/>
                <w:rtl w:val="0"/>
              </w:rPr>
              <w:t xml:space="preserve">15,39%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360" w:lineRule="auto"/>
              <w:ind w:right="-40.8661417322827"/>
              <w:jc w:val="both"/>
              <w:rPr>
                <w:sz w:val="24"/>
                <w:szCs w:val="24"/>
              </w:rPr>
            </w:pPr>
            <w:r w:rsidDel="00000000" w:rsidR="00000000" w:rsidRPr="00000000">
              <w:rPr>
                <w:b w:val="1"/>
                <w:sz w:val="24"/>
                <w:szCs w:val="24"/>
                <w:rtl w:val="0"/>
              </w:rPr>
              <w:t xml:space="preserve">hipertireoidismo</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line="360" w:lineRule="auto"/>
              <w:ind w:right="-40.8661417322827"/>
              <w:jc w:val="center"/>
              <w:rPr>
                <w:sz w:val="24"/>
                <w:szCs w:val="24"/>
              </w:rPr>
            </w:pPr>
            <w:r w:rsidDel="00000000" w:rsidR="00000000" w:rsidRPr="00000000">
              <w:rPr>
                <w:sz w:val="24"/>
                <w:szCs w:val="24"/>
                <w:rtl w:val="0"/>
              </w:rPr>
              <w:t xml:space="preserve">23,08%</w:t>
            </w:r>
          </w:p>
        </w:tc>
        <w:tc>
          <w:tcPr>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360" w:lineRule="auto"/>
              <w:ind w:right="-40.8661417322827"/>
              <w:jc w:val="center"/>
              <w:rPr>
                <w:sz w:val="24"/>
                <w:szCs w:val="24"/>
              </w:rPr>
            </w:pPr>
            <w:r w:rsidDel="00000000" w:rsidR="00000000" w:rsidRPr="00000000">
              <w:rPr>
                <w:sz w:val="24"/>
                <w:szCs w:val="24"/>
                <w:rtl w:val="0"/>
              </w:rPr>
              <w:t xml:space="preserve">76,92%</w:t>
            </w:r>
          </w:p>
        </w:tc>
      </w:tr>
      <w:tr>
        <w:trPr>
          <w:cantSplit w:val="0"/>
          <w:trHeight w:val="34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360" w:lineRule="auto"/>
              <w:ind w:right="-40.8661417322827"/>
              <w:jc w:val="both"/>
              <w:rPr>
                <w:sz w:val="24"/>
                <w:szCs w:val="24"/>
              </w:rPr>
            </w:pPr>
            <w:r w:rsidDel="00000000" w:rsidR="00000000" w:rsidRPr="00000000">
              <w:rPr>
                <w:sz w:val="24"/>
                <w:szCs w:val="24"/>
                <w:rtl w:val="0"/>
              </w:rPr>
              <w:t xml:space="preserve">acima de 88 cm</w:t>
            </w:r>
          </w:p>
        </w:tc>
        <w:tc>
          <w:tcPr>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360" w:lineRule="auto"/>
              <w:ind w:right="-40.8661417322827"/>
              <w:jc w:val="center"/>
              <w:rPr>
                <w:sz w:val="24"/>
                <w:szCs w:val="24"/>
              </w:rPr>
            </w:pPr>
            <w:r w:rsidDel="00000000" w:rsidR="00000000" w:rsidRPr="00000000">
              <w:rPr>
                <w:sz w:val="24"/>
                <w:szCs w:val="24"/>
                <w:rtl w:val="0"/>
              </w:rPr>
              <w:t xml:space="preserve">84,61%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360" w:lineRule="auto"/>
              <w:ind w:right="-40.8661417322827"/>
              <w:jc w:val="both"/>
              <w:rPr>
                <w:sz w:val="24"/>
                <w:szCs w:val="24"/>
              </w:rPr>
            </w:pPr>
            <w:r w:rsidDel="00000000" w:rsidR="00000000" w:rsidRPr="00000000">
              <w:rPr>
                <w:rtl w:val="0"/>
              </w:rPr>
            </w:r>
          </w:p>
        </w:tc>
        <w:tc>
          <w:tcPr>
            <w:shd w:fill="b6d7a8"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360" w:lineRule="auto"/>
              <w:ind w:right="-40.8661417322827"/>
              <w:jc w:val="both"/>
              <w:rPr>
                <w:sz w:val="24"/>
                <w:szCs w:val="24"/>
              </w:rPr>
            </w:pPr>
            <w:r w:rsidDel="00000000" w:rsidR="00000000" w:rsidRPr="00000000">
              <w:rPr>
                <w:b w:val="1"/>
                <w:sz w:val="24"/>
                <w:szCs w:val="24"/>
                <w:rtl w:val="0"/>
              </w:rPr>
              <w:t xml:space="preserve">hipotireoidismo</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line="360" w:lineRule="auto"/>
              <w:ind w:right="-40.8661417322827"/>
              <w:jc w:val="center"/>
              <w:rPr>
                <w:sz w:val="24"/>
                <w:szCs w:val="24"/>
              </w:rPr>
            </w:pPr>
            <w:r w:rsidDel="00000000" w:rsidR="00000000" w:rsidRPr="00000000">
              <w:rPr>
                <w:sz w:val="24"/>
                <w:szCs w:val="24"/>
                <w:rtl w:val="0"/>
              </w:rPr>
              <w:t xml:space="preserve">-</w:t>
            </w:r>
          </w:p>
        </w:tc>
        <w:tc>
          <w:tcPr>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360" w:lineRule="auto"/>
              <w:ind w:right="-40.8661417322827"/>
              <w:jc w:val="center"/>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B5">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0B6">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0B7">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0B8">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0B9">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0BA">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0BB">
      <w:pPr>
        <w:spacing w:line="360" w:lineRule="auto"/>
        <w:ind w:right="-40.8661417322827" w:hanging="2"/>
        <w:jc w:val="both"/>
        <w:rPr>
          <w:sz w:val="24"/>
          <w:szCs w:val="24"/>
        </w:rPr>
      </w:pPr>
      <w:r w:rsidDel="00000000" w:rsidR="00000000" w:rsidRPr="00000000">
        <w:rPr>
          <w:b w:val="1"/>
          <w:sz w:val="24"/>
          <w:szCs w:val="24"/>
          <w:rtl w:val="0"/>
        </w:rPr>
        <w:t xml:space="preserve">Tabela 3. Resultado dos exames complementares do estudo “Aspectos clínicos e laboratoriais de mulheres após menopausa com Síndrome Geniturinária submetidas ao tratamento de radiofrequência fracionada microablativa (FRAXX)”</w:t>
      </w:r>
      <w:r w:rsidDel="00000000" w:rsidR="00000000" w:rsidRPr="00000000">
        <w:rPr>
          <w:rtl w:val="0"/>
        </w:rPr>
      </w:r>
    </w:p>
    <w:p w:rsidR="00000000" w:rsidDel="00000000" w:rsidP="00000000" w:rsidRDefault="00000000" w:rsidRPr="00000000" w14:paraId="000000BC">
      <w:pPr>
        <w:spacing w:line="360" w:lineRule="auto"/>
        <w:ind w:right="-40.8661417322827" w:hanging="2"/>
        <w:jc w:val="both"/>
        <w:rPr>
          <w:b w:val="1"/>
          <w:sz w:val="24"/>
          <w:szCs w:val="24"/>
        </w:rPr>
      </w:pPr>
      <w:r w:rsidDel="00000000" w:rsidR="00000000" w:rsidRPr="00000000">
        <w:rPr>
          <w:rtl w:val="0"/>
        </w:rPr>
      </w:r>
    </w:p>
    <w:tbl>
      <w:tblPr>
        <w:tblStyle w:val="Table3"/>
        <w:tblW w:w="985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720"/>
        <w:gridCol w:w="1035"/>
        <w:gridCol w:w="255"/>
        <w:gridCol w:w="3765"/>
        <w:gridCol w:w="1080"/>
        <w:tblGridChange w:id="0">
          <w:tblGrid>
            <w:gridCol w:w="3720"/>
            <w:gridCol w:w="1035"/>
            <w:gridCol w:w="255"/>
            <w:gridCol w:w="3765"/>
            <w:gridCol w:w="1080"/>
          </w:tblGrid>
        </w:tblGridChange>
      </w:tblGrid>
      <w:tr>
        <w:trPr>
          <w:cantSplit w:val="0"/>
          <w:trHeight w:val="315" w:hRule="atLeast"/>
          <w:tblHeader w:val="0"/>
        </w:trPr>
        <w:tc>
          <w:tcPr>
            <w:shd w:fill="c9daf8"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360" w:lineRule="auto"/>
              <w:ind w:right="-40.8661417322827"/>
              <w:jc w:val="both"/>
              <w:rPr>
                <w:sz w:val="24"/>
                <w:szCs w:val="24"/>
              </w:rPr>
            </w:pPr>
            <w:r w:rsidDel="00000000" w:rsidR="00000000" w:rsidRPr="00000000">
              <w:rPr>
                <w:b w:val="1"/>
                <w:sz w:val="24"/>
                <w:szCs w:val="24"/>
                <w:rtl w:val="0"/>
              </w:rPr>
              <w:t xml:space="preserve">Colesterol total</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360" w:lineRule="auto"/>
              <w:ind w:right="-40.8661417322827"/>
              <w:jc w:val="both"/>
              <w:rPr>
                <w:sz w:val="24"/>
                <w:szCs w:val="24"/>
              </w:rPr>
            </w:pPr>
            <w:r w:rsidDel="00000000" w:rsidR="00000000" w:rsidRPr="00000000">
              <w:rPr>
                <w:rtl w:val="0"/>
              </w:rPr>
            </w:r>
          </w:p>
        </w:tc>
        <w:tc>
          <w:tcPr>
            <w:vMerge w:val="restart"/>
            <w:shd w:fill="ffffff"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360" w:lineRule="auto"/>
              <w:ind w:right="-40.8661417322827"/>
              <w:jc w:val="both"/>
              <w:rPr>
                <w:sz w:val="24"/>
                <w:szCs w:val="24"/>
              </w:rPr>
            </w:pP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360" w:lineRule="auto"/>
              <w:ind w:right="-40.8661417322827"/>
              <w:jc w:val="both"/>
              <w:rPr>
                <w:sz w:val="24"/>
                <w:szCs w:val="24"/>
              </w:rPr>
            </w:pPr>
            <w:r w:rsidDel="00000000" w:rsidR="00000000" w:rsidRPr="00000000">
              <w:rPr>
                <w:b w:val="1"/>
                <w:sz w:val="24"/>
                <w:szCs w:val="24"/>
                <w:rtl w:val="0"/>
              </w:rPr>
              <w:t xml:space="preserve">Glicemia de jejum: 70-99 mg/dL</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360" w:lineRule="auto"/>
              <w:ind w:right="-40.8661417322827"/>
              <w:jc w:val="both"/>
              <w:rPr>
                <w:sz w:val="24"/>
                <w:szCs w:val="24"/>
              </w:rPr>
            </w:pPr>
            <w:r w:rsidDel="00000000" w:rsidR="00000000" w:rsidRPr="00000000">
              <w:rPr>
                <w:rtl w:val="0"/>
              </w:rPr>
            </w:r>
          </w:p>
        </w:tc>
      </w:tr>
      <w:tr>
        <w:trPr>
          <w:cantSplit w:val="0"/>
          <w:trHeight w:val="31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360" w:lineRule="auto"/>
              <w:ind w:right="-40.8661417322827"/>
              <w:jc w:val="both"/>
              <w:rPr>
                <w:sz w:val="24"/>
                <w:szCs w:val="24"/>
              </w:rPr>
            </w:pPr>
            <w:r w:rsidDel="00000000" w:rsidR="00000000" w:rsidRPr="00000000">
              <w:rPr>
                <w:sz w:val="24"/>
                <w:szCs w:val="24"/>
                <w:rtl w:val="0"/>
              </w:rPr>
              <w:t xml:space="preserve">desejável (inferior a 200 mg/dL)</w:t>
            </w:r>
          </w:p>
        </w:tc>
        <w:tc>
          <w:tcPr>
            <w:tcMar>
              <w:top w:w="40.0" w:type="dxa"/>
              <w:left w:w="40.0" w:type="dxa"/>
              <w:bottom w:w="40.0" w:type="dxa"/>
              <w:right w:w="40.0" w:type="dxa"/>
            </w:tcMar>
            <w:vAlign w:val="bottom"/>
          </w:tcPr>
          <w:p w:rsidR="00000000" w:rsidDel="00000000" w:rsidP="00000000" w:rsidRDefault="00000000" w:rsidRPr="00000000" w14:paraId="000000C3">
            <w:pPr>
              <w:widowControl w:val="0"/>
              <w:spacing w:line="360" w:lineRule="auto"/>
              <w:ind w:right="-40.8661417322827"/>
              <w:jc w:val="center"/>
              <w:rPr>
                <w:sz w:val="24"/>
                <w:szCs w:val="24"/>
              </w:rPr>
            </w:pPr>
            <w:r w:rsidDel="00000000" w:rsidR="00000000" w:rsidRPr="00000000">
              <w:rPr>
                <w:sz w:val="24"/>
                <w:szCs w:val="24"/>
                <w:rtl w:val="0"/>
              </w:rPr>
              <w:t xml:space="preserve">50%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360" w:lineRule="auto"/>
              <w:ind w:right="-40.8661417322827"/>
              <w:jc w:val="both"/>
              <w:rPr>
                <w:sz w:val="24"/>
                <w:szCs w:val="24"/>
              </w:rPr>
            </w:pPr>
            <w:r w:rsidDel="00000000" w:rsidR="00000000" w:rsidRPr="00000000">
              <w:rPr>
                <w:sz w:val="24"/>
                <w:szCs w:val="24"/>
                <w:rtl w:val="0"/>
              </w:rPr>
              <w:t xml:space="preserve">acima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360" w:lineRule="auto"/>
              <w:ind w:right="-40.8661417322827"/>
              <w:jc w:val="center"/>
              <w:rPr>
                <w:sz w:val="24"/>
                <w:szCs w:val="24"/>
              </w:rPr>
            </w:pPr>
            <w:r w:rsidDel="00000000" w:rsidR="00000000" w:rsidRPr="00000000">
              <w:rPr>
                <w:sz w:val="24"/>
                <w:szCs w:val="24"/>
                <w:rtl w:val="0"/>
              </w:rPr>
              <w:t xml:space="preserve">15,38%</w:t>
            </w:r>
          </w:p>
        </w:tc>
      </w:tr>
      <w:tr>
        <w:trPr>
          <w:cantSplit w:val="0"/>
          <w:trHeight w:val="31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360" w:lineRule="auto"/>
              <w:ind w:right="-40.8661417322827"/>
              <w:jc w:val="both"/>
              <w:rPr>
                <w:sz w:val="24"/>
                <w:szCs w:val="24"/>
              </w:rPr>
            </w:pPr>
            <w:r w:rsidDel="00000000" w:rsidR="00000000" w:rsidRPr="00000000">
              <w:rPr>
                <w:sz w:val="24"/>
                <w:szCs w:val="24"/>
                <w:rtl w:val="0"/>
              </w:rPr>
              <w:t xml:space="preserve">limítrofe (200-239 mg/ dL)</w:t>
            </w:r>
          </w:p>
        </w:tc>
        <w:tc>
          <w:tcPr>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360" w:lineRule="auto"/>
              <w:ind w:right="-40.8661417322827"/>
              <w:jc w:val="center"/>
              <w:rPr>
                <w:sz w:val="24"/>
                <w:szCs w:val="24"/>
              </w:rPr>
            </w:pPr>
            <w:r w:rsidDel="00000000" w:rsidR="00000000" w:rsidRPr="00000000">
              <w:rPr>
                <w:sz w:val="24"/>
                <w:szCs w:val="24"/>
                <w:rtl w:val="0"/>
              </w:rPr>
              <w:t xml:space="preserve">33,33%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360" w:lineRule="auto"/>
              <w:ind w:right="-40.8661417322827"/>
              <w:jc w:val="both"/>
              <w:rPr>
                <w:sz w:val="24"/>
                <w:szCs w:val="24"/>
              </w:rPr>
            </w:pPr>
            <w:r w:rsidDel="00000000" w:rsidR="00000000" w:rsidRPr="00000000">
              <w:rPr>
                <w:sz w:val="24"/>
                <w:szCs w:val="24"/>
                <w:rtl w:val="0"/>
              </w:rPr>
              <w:t xml:space="preserve">dentro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360" w:lineRule="auto"/>
              <w:ind w:right="-40.8661417322827"/>
              <w:jc w:val="center"/>
              <w:rPr>
                <w:sz w:val="24"/>
                <w:szCs w:val="24"/>
              </w:rPr>
            </w:pPr>
            <w:r w:rsidDel="00000000" w:rsidR="00000000" w:rsidRPr="00000000">
              <w:rPr>
                <w:sz w:val="24"/>
                <w:szCs w:val="24"/>
                <w:rtl w:val="0"/>
              </w:rPr>
              <w:t xml:space="preserve">84,62%</w:t>
            </w:r>
          </w:p>
        </w:tc>
      </w:tr>
      <w:tr>
        <w:trPr>
          <w:cantSplit w:val="0"/>
          <w:trHeight w:val="31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360" w:lineRule="auto"/>
              <w:ind w:right="-40.8661417322827"/>
              <w:jc w:val="both"/>
              <w:rPr>
                <w:sz w:val="24"/>
                <w:szCs w:val="24"/>
              </w:rPr>
            </w:pPr>
            <w:r w:rsidDel="00000000" w:rsidR="00000000" w:rsidRPr="00000000">
              <w:rPr>
                <w:sz w:val="24"/>
                <w:szCs w:val="24"/>
                <w:rtl w:val="0"/>
              </w:rPr>
              <w:t xml:space="preserve">elevado (superior a 239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line="360" w:lineRule="auto"/>
              <w:ind w:right="-40.8661417322827"/>
              <w:jc w:val="center"/>
              <w:rPr>
                <w:sz w:val="24"/>
                <w:szCs w:val="24"/>
              </w:rPr>
            </w:pPr>
            <w:r w:rsidDel="00000000" w:rsidR="00000000" w:rsidRPr="00000000">
              <w:rPr>
                <w:sz w:val="24"/>
                <w:szCs w:val="24"/>
                <w:rtl w:val="0"/>
              </w:rPr>
              <w:t xml:space="preserve">16,67%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360" w:lineRule="auto"/>
              <w:ind w:right="-40.8661417322827"/>
              <w:jc w:val="both"/>
              <w:rPr>
                <w:sz w:val="24"/>
                <w:szCs w:val="24"/>
              </w:rPr>
            </w:pP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CF">
            <w:pPr>
              <w:widowControl w:val="0"/>
              <w:spacing w:line="360" w:lineRule="auto"/>
              <w:ind w:right="-40.8661417322827"/>
              <w:jc w:val="both"/>
              <w:rPr>
                <w:sz w:val="24"/>
                <w:szCs w:val="24"/>
              </w:rPr>
            </w:pPr>
            <w:r w:rsidDel="00000000" w:rsidR="00000000" w:rsidRPr="00000000">
              <w:rPr>
                <w:b w:val="1"/>
                <w:sz w:val="24"/>
                <w:szCs w:val="24"/>
                <w:rtl w:val="0"/>
              </w:rPr>
              <w:t xml:space="preserve">TSH: 15-60 anos: 0,4 - 4,3uUI/mL</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360" w:lineRule="auto"/>
              <w:ind w:right="-40.8661417322827"/>
              <w:jc w:val="center"/>
              <w:rPr>
                <w:sz w:val="24"/>
                <w:szCs w:val="24"/>
              </w:rPr>
            </w:pPr>
            <w:r w:rsidDel="00000000" w:rsidR="00000000" w:rsidRPr="00000000">
              <w:rPr>
                <w:rtl w:val="0"/>
              </w:rPr>
            </w:r>
          </w:p>
        </w:tc>
      </w:tr>
      <w:tr>
        <w:trPr>
          <w:cantSplit w:val="0"/>
          <w:trHeight w:val="315" w:hRule="atLeast"/>
          <w:tblHeader w:val="0"/>
        </w:trPr>
        <w:tc>
          <w:tcPr>
            <w:shd w:fill="c9daf8" w:val="clear"/>
            <w:tcMar>
              <w:top w:w="40.0" w:type="dxa"/>
              <w:left w:w="40.0" w:type="dxa"/>
              <w:bottom w:w="40.0" w:type="dxa"/>
              <w:right w:w="40.0" w:type="dxa"/>
            </w:tcMar>
            <w:vAlign w:val="bottom"/>
          </w:tcPr>
          <w:p w:rsidR="00000000" w:rsidDel="00000000" w:rsidP="00000000" w:rsidRDefault="00000000" w:rsidRPr="00000000" w14:paraId="000000D1">
            <w:pPr>
              <w:widowControl w:val="0"/>
              <w:spacing w:line="360" w:lineRule="auto"/>
              <w:ind w:right="-40.8661417322827"/>
              <w:jc w:val="both"/>
              <w:rPr>
                <w:sz w:val="24"/>
                <w:szCs w:val="24"/>
              </w:rPr>
            </w:pPr>
            <w:r w:rsidDel="00000000" w:rsidR="00000000" w:rsidRPr="00000000">
              <w:rPr>
                <w:b w:val="1"/>
                <w:sz w:val="24"/>
                <w:szCs w:val="24"/>
                <w:rtl w:val="0"/>
              </w:rPr>
              <w:t xml:space="preserve">HDL: superior ou igual 50 mg/dL</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360" w:lineRule="auto"/>
              <w:ind w:right="-40.8661417322827"/>
              <w:jc w:val="center"/>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360" w:lineRule="auto"/>
              <w:ind w:right="-40.8661417322827"/>
              <w:jc w:val="both"/>
              <w:rPr>
                <w:sz w:val="24"/>
                <w:szCs w:val="24"/>
              </w:rPr>
            </w:pPr>
            <w:r w:rsidDel="00000000" w:rsidR="00000000" w:rsidRPr="00000000">
              <w:rPr>
                <w:sz w:val="24"/>
                <w:szCs w:val="24"/>
                <w:rtl w:val="0"/>
              </w:rPr>
              <w:t xml:space="preserve">dentro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line="360" w:lineRule="auto"/>
              <w:ind w:right="-40.8661417322827"/>
              <w:jc w:val="center"/>
              <w:rPr>
                <w:sz w:val="24"/>
                <w:szCs w:val="24"/>
              </w:rPr>
            </w:pPr>
            <w:r w:rsidDel="00000000" w:rsidR="00000000" w:rsidRPr="00000000">
              <w:rPr>
                <w:sz w:val="24"/>
                <w:szCs w:val="24"/>
                <w:rtl w:val="0"/>
              </w:rPr>
              <w:t xml:space="preserve">100%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360" w:lineRule="auto"/>
              <w:ind w:right="-40.8661417322827"/>
              <w:jc w:val="both"/>
              <w:rPr>
                <w:sz w:val="24"/>
                <w:szCs w:val="24"/>
              </w:rPr>
            </w:pPr>
            <w:r w:rsidDel="00000000" w:rsidR="00000000" w:rsidRPr="00000000">
              <w:rPr>
                <w:sz w:val="24"/>
                <w:szCs w:val="24"/>
                <w:rtl w:val="0"/>
              </w:rPr>
              <w:t xml:space="preserve">abaixo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360" w:lineRule="auto"/>
              <w:ind w:right="-40.8661417322827"/>
              <w:jc w:val="center"/>
              <w:rPr>
                <w:sz w:val="24"/>
                <w:szCs w:val="24"/>
              </w:rPr>
            </w:pPr>
            <w:r w:rsidDel="00000000" w:rsidR="00000000" w:rsidRPr="00000000">
              <w:rPr>
                <w:sz w:val="24"/>
                <w:szCs w:val="24"/>
                <w:rtl w:val="0"/>
              </w:rPr>
              <w:t xml:space="preserve">25%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360" w:lineRule="auto"/>
              <w:ind w:right="-40.8661417322827"/>
              <w:jc w:val="both"/>
              <w:rPr>
                <w:sz w:val="24"/>
                <w:szCs w:val="24"/>
              </w:rPr>
            </w:pP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360" w:lineRule="auto"/>
              <w:ind w:right="-40.8661417322827"/>
              <w:jc w:val="both"/>
              <w:rPr>
                <w:sz w:val="24"/>
                <w:szCs w:val="24"/>
              </w:rPr>
            </w:pPr>
            <w:r w:rsidDel="00000000" w:rsidR="00000000" w:rsidRPr="00000000">
              <w:rPr>
                <w:b w:val="1"/>
                <w:sz w:val="24"/>
                <w:szCs w:val="24"/>
                <w:rtl w:val="0"/>
              </w:rPr>
              <w:t xml:space="preserve">T4 livre acima de 12 anos: 0,7-1,8 ng/dL</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360" w:lineRule="auto"/>
              <w:ind w:right="-40.8661417322827"/>
              <w:jc w:val="center"/>
              <w:rPr>
                <w:sz w:val="24"/>
                <w:szCs w:val="24"/>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360" w:lineRule="auto"/>
              <w:ind w:right="-40.8661417322827"/>
              <w:jc w:val="both"/>
              <w:rPr>
                <w:sz w:val="24"/>
                <w:szCs w:val="24"/>
              </w:rPr>
            </w:pPr>
            <w:r w:rsidDel="00000000" w:rsidR="00000000" w:rsidRPr="00000000">
              <w:rPr>
                <w:sz w:val="24"/>
                <w:szCs w:val="24"/>
                <w:rtl w:val="0"/>
              </w:rPr>
              <w:t xml:space="preserve">dentro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360" w:lineRule="auto"/>
              <w:ind w:right="-40.8661417322827"/>
              <w:jc w:val="center"/>
              <w:rPr>
                <w:sz w:val="24"/>
                <w:szCs w:val="24"/>
              </w:rPr>
            </w:pPr>
            <w:r w:rsidDel="00000000" w:rsidR="00000000" w:rsidRPr="00000000">
              <w:rPr>
                <w:sz w:val="24"/>
                <w:szCs w:val="24"/>
                <w:rtl w:val="0"/>
              </w:rPr>
              <w:t xml:space="preserve">75%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360" w:lineRule="auto"/>
              <w:ind w:right="-40.8661417322827"/>
              <w:jc w:val="both"/>
              <w:rPr>
                <w:sz w:val="24"/>
                <w:szCs w:val="24"/>
              </w:rPr>
            </w:pPr>
            <w:r w:rsidDel="00000000" w:rsidR="00000000" w:rsidRPr="00000000">
              <w:rPr>
                <w:sz w:val="24"/>
                <w:szCs w:val="24"/>
                <w:rtl w:val="0"/>
              </w:rPr>
              <w:t xml:space="preserve">acima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360" w:lineRule="auto"/>
              <w:ind w:right="-40.8661417322827"/>
              <w:jc w:val="center"/>
              <w:rPr>
                <w:sz w:val="24"/>
                <w:szCs w:val="24"/>
              </w:rPr>
            </w:pPr>
            <w:r w:rsidDel="00000000" w:rsidR="00000000" w:rsidRPr="00000000">
              <w:rPr>
                <w:sz w:val="24"/>
                <w:szCs w:val="24"/>
                <w:rtl w:val="0"/>
              </w:rPr>
              <w:t xml:space="preserve">10%</w:t>
            </w:r>
          </w:p>
        </w:tc>
      </w:tr>
      <w:tr>
        <w:trPr>
          <w:cantSplit w:val="0"/>
          <w:trHeight w:val="315" w:hRule="atLeast"/>
          <w:tblHeader w:val="0"/>
        </w:trPr>
        <w:tc>
          <w:tcPr>
            <w:shd w:fill="c9daf8"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360" w:lineRule="auto"/>
              <w:ind w:right="-40.8661417322827"/>
              <w:jc w:val="both"/>
              <w:rPr>
                <w:sz w:val="24"/>
                <w:szCs w:val="24"/>
              </w:rPr>
            </w:pPr>
            <w:r w:rsidDel="00000000" w:rsidR="00000000" w:rsidRPr="00000000">
              <w:rPr>
                <w:b w:val="1"/>
                <w:sz w:val="24"/>
                <w:szCs w:val="24"/>
                <w:rtl w:val="0"/>
              </w:rPr>
              <w:t xml:space="preserve">LDL acima de 19 anos</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360" w:lineRule="auto"/>
              <w:ind w:right="-40.8661417322827"/>
              <w:jc w:val="center"/>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360" w:lineRule="auto"/>
              <w:ind w:right="-40.8661417322827"/>
              <w:jc w:val="both"/>
              <w:rPr>
                <w:sz w:val="24"/>
                <w:szCs w:val="24"/>
              </w:rPr>
            </w:pPr>
            <w:r w:rsidDel="00000000" w:rsidR="00000000" w:rsidRPr="00000000">
              <w:rPr>
                <w:sz w:val="24"/>
                <w:szCs w:val="24"/>
                <w:rtl w:val="0"/>
              </w:rPr>
              <w:t xml:space="preserve">dentro do valor de referência</w:t>
            </w:r>
          </w:p>
        </w:tc>
        <w:tc>
          <w:tcPr>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360" w:lineRule="auto"/>
              <w:ind w:right="-40.8661417322827"/>
              <w:jc w:val="center"/>
              <w:rPr>
                <w:sz w:val="24"/>
                <w:szCs w:val="24"/>
              </w:rPr>
            </w:pPr>
            <w:r w:rsidDel="00000000" w:rsidR="00000000" w:rsidRPr="00000000">
              <w:rPr>
                <w:sz w:val="24"/>
                <w:szCs w:val="24"/>
                <w:rtl w:val="0"/>
              </w:rPr>
              <w:t xml:space="preserve">90%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line="360" w:lineRule="auto"/>
              <w:ind w:right="-40.8661417322827"/>
              <w:jc w:val="both"/>
              <w:rPr>
                <w:sz w:val="24"/>
                <w:szCs w:val="24"/>
              </w:rPr>
            </w:pPr>
            <w:r w:rsidDel="00000000" w:rsidR="00000000" w:rsidRPr="00000000">
              <w:rPr>
                <w:sz w:val="24"/>
                <w:szCs w:val="24"/>
                <w:rtl w:val="0"/>
              </w:rPr>
              <w:t xml:space="preserve">ótimo (inferior a 100mg/dL)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360" w:lineRule="auto"/>
              <w:ind w:right="-40.8661417322827"/>
              <w:jc w:val="center"/>
              <w:rPr>
                <w:sz w:val="24"/>
                <w:szCs w:val="24"/>
              </w:rPr>
            </w:pPr>
            <w:r w:rsidDel="00000000" w:rsidR="00000000" w:rsidRPr="00000000">
              <w:rPr>
                <w:sz w:val="24"/>
                <w:szCs w:val="24"/>
                <w:rtl w:val="0"/>
              </w:rPr>
              <w:t xml:space="preserve">41,67%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360" w:lineRule="auto"/>
              <w:ind w:right="-40.8661417322827"/>
              <w:jc w:val="both"/>
              <w:rPr>
                <w:sz w:val="24"/>
                <w:szCs w:val="24"/>
              </w:rPr>
            </w:pP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360" w:lineRule="auto"/>
              <w:ind w:right="-40.8661417322827"/>
              <w:jc w:val="both"/>
              <w:rPr>
                <w:sz w:val="24"/>
                <w:szCs w:val="24"/>
              </w:rPr>
            </w:pPr>
            <w:r w:rsidDel="00000000" w:rsidR="00000000" w:rsidRPr="00000000">
              <w:rPr>
                <w:b w:val="1"/>
                <w:sz w:val="24"/>
                <w:szCs w:val="24"/>
                <w:rtl w:val="0"/>
              </w:rPr>
              <w:t xml:space="preserve">Mamografia</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360" w:lineRule="auto"/>
              <w:ind w:right="-40.8661417322827"/>
              <w:jc w:val="center"/>
              <w:rPr>
                <w:sz w:val="24"/>
                <w:szCs w:val="24"/>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360" w:lineRule="auto"/>
              <w:ind w:right="-40.8661417322827"/>
              <w:jc w:val="both"/>
              <w:rPr>
                <w:sz w:val="24"/>
                <w:szCs w:val="24"/>
              </w:rPr>
            </w:pPr>
            <w:r w:rsidDel="00000000" w:rsidR="00000000" w:rsidRPr="00000000">
              <w:rPr>
                <w:sz w:val="24"/>
                <w:szCs w:val="24"/>
                <w:rtl w:val="0"/>
              </w:rPr>
              <w:t xml:space="preserve">desejável (100-129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360" w:lineRule="auto"/>
              <w:ind w:right="-40.8661417322827"/>
              <w:jc w:val="center"/>
              <w:rPr>
                <w:sz w:val="24"/>
                <w:szCs w:val="24"/>
              </w:rPr>
            </w:pPr>
            <w:r w:rsidDel="00000000" w:rsidR="00000000" w:rsidRPr="00000000">
              <w:rPr>
                <w:sz w:val="24"/>
                <w:szCs w:val="24"/>
                <w:rtl w:val="0"/>
              </w:rPr>
              <w:t xml:space="preserve">16,67%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360" w:lineRule="auto"/>
              <w:ind w:right="-40.8661417322827"/>
              <w:jc w:val="both"/>
              <w:rPr>
                <w:sz w:val="24"/>
                <w:szCs w:val="24"/>
              </w:rPr>
            </w:pPr>
            <w:r w:rsidDel="00000000" w:rsidR="00000000" w:rsidRPr="00000000">
              <w:rPr>
                <w:sz w:val="24"/>
                <w:szCs w:val="24"/>
                <w:rtl w:val="0"/>
              </w:rPr>
              <w:t xml:space="preserve">BI-RADS 0</w:t>
            </w:r>
          </w:p>
        </w:tc>
        <w:tc>
          <w:tcPr>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360" w:lineRule="auto"/>
              <w:ind w:right="-40.8661417322827"/>
              <w:jc w:val="center"/>
              <w:rPr>
                <w:sz w:val="24"/>
                <w:szCs w:val="24"/>
              </w:rPr>
            </w:pPr>
            <w:r w:rsidDel="00000000" w:rsidR="00000000" w:rsidRPr="00000000">
              <w:rPr>
                <w:sz w:val="24"/>
                <w:szCs w:val="24"/>
                <w:rtl w:val="0"/>
              </w:rPr>
              <w:t xml:space="preserve">7,69%</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line="360" w:lineRule="auto"/>
              <w:ind w:right="-40.8661417322827"/>
              <w:jc w:val="both"/>
              <w:rPr>
                <w:sz w:val="24"/>
                <w:szCs w:val="24"/>
              </w:rPr>
            </w:pPr>
            <w:r w:rsidDel="00000000" w:rsidR="00000000" w:rsidRPr="00000000">
              <w:rPr>
                <w:sz w:val="24"/>
                <w:szCs w:val="24"/>
                <w:rtl w:val="0"/>
              </w:rPr>
              <w:t xml:space="preserve">limítrofe (130-159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360" w:lineRule="auto"/>
              <w:ind w:right="-40.8661417322827"/>
              <w:jc w:val="center"/>
              <w:rPr>
                <w:sz w:val="24"/>
                <w:szCs w:val="24"/>
              </w:rPr>
            </w:pPr>
            <w:r w:rsidDel="00000000" w:rsidR="00000000" w:rsidRPr="00000000">
              <w:rPr>
                <w:sz w:val="24"/>
                <w:szCs w:val="24"/>
                <w:rtl w:val="0"/>
              </w:rPr>
              <w:t xml:space="preserve">33,33%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360" w:lineRule="auto"/>
              <w:ind w:right="-40.8661417322827"/>
              <w:jc w:val="both"/>
              <w:rPr>
                <w:sz w:val="24"/>
                <w:szCs w:val="24"/>
              </w:rPr>
            </w:pPr>
            <w:r w:rsidDel="00000000" w:rsidR="00000000" w:rsidRPr="00000000">
              <w:rPr>
                <w:sz w:val="24"/>
                <w:szCs w:val="24"/>
                <w:rtl w:val="0"/>
              </w:rPr>
              <w:t xml:space="preserve">BI-RADS 2</w:t>
            </w:r>
          </w:p>
        </w:tc>
        <w:tc>
          <w:tcPr>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360" w:lineRule="auto"/>
              <w:ind w:right="-40.8661417322827"/>
              <w:jc w:val="center"/>
              <w:rPr>
                <w:sz w:val="24"/>
                <w:szCs w:val="24"/>
              </w:rPr>
            </w:pPr>
            <w:r w:rsidDel="00000000" w:rsidR="00000000" w:rsidRPr="00000000">
              <w:rPr>
                <w:sz w:val="24"/>
                <w:szCs w:val="24"/>
                <w:rtl w:val="0"/>
              </w:rPr>
              <w:t xml:space="preserve">84,62%</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360" w:lineRule="auto"/>
              <w:ind w:right="-40.8661417322827"/>
              <w:jc w:val="both"/>
              <w:rPr>
                <w:sz w:val="24"/>
                <w:szCs w:val="24"/>
              </w:rPr>
            </w:pPr>
            <w:r w:rsidDel="00000000" w:rsidR="00000000" w:rsidRPr="00000000">
              <w:rPr>
                <w:sz w:val="24"/>
                <w:szCs w:val="24"/>
                <w:rtl w:val="0"/>
              </w:rPr>
              <w:t xml:space="preserve">elevado (160-189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360" w:lineRule="auto"/>
              <w:ind w:right="-40.8661417322827"/>
              <w:jc w:val="center"/>
              <w:rPr>
                <w:sz w:val="24"/>
                <w:szCs w:val="24"/>
              </w:rPr>
            </w:pPr>
            <w:r w:rsidDel="00000000" w:rsidR="00000000" w:rsidRPr="00000000">
              <w:rPr>
                <w:sz w:val="24"/>
                <w:szCs w:val="24"/>
                <w:rtl w:val="0"/>
              </w:rPr>
              <w:t xml:space="preserve">8,33%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line="360" w:lineRule="auto"/>
              <w:ind w:right="-40.8661417322827"/>
              <w:jc w:val="both"/>
              <w:rPr>
                <w:sz w:val="24"/>
                <w:szCs w:val="24"/>
              </w:rPr>
            </w:pPr>
            <w:r w:rsidDel="00000000" w:rsidR="00000000" w:rsidRPr="00000000">
              <w:rPr>
                <w:sz w:val="24"/>
                <w:szCs w:val="24"/>
                <w:rtl w:val="0"/>
              </w:rPr>
              <w:t xml:space="preserve">BI-RADS 3</w:t>
            </w:r>
          </w:p>
        </w:tc>
        <w:tc>
          <w:tcPr>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360" w:lineRule="auto"/>
              <w:ind w:right="-40.8661417322827"/>
              <w:jc w:val="center"/>
              <w:rPr>
                <w:sz w:val="24"/>
                <w:szCs w:val="24"/>
              </w:rPr>
            </w:pPr>
            <w:r w:rsidDel="00000000" w:rsidR="00000000" w:rsidRPr="00000000">
              <w:rPr>
                <w:sz w:val="24"/>
                <w:szCs w:val="24"/>
                <w:rtl w:val="0"/>
              </w:rPr>
              <w:t xml:space="preserve">7,69%</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line="360" w:lineRule="auto"/>
              <w:ind w:right="-40.8661417322827"/>
              <w:jc w:val="both"/>
              <w:rPr>
                <w:sz w:val="24"/>
                <w:szCs w:val="24"/>
              </w:rPr>
            </w:pPr>
            <w:r w:rsidDel="00000000" w:rsidR="00000000" w:rsidRPr="00000000">
              <w:rPr>
                <w:sz w:val="24"/>
                <w:szCs w:val="24"/>
                <w:rtl w:val="0"/>
              </w:rPr>
              <w:t xml:space="preserve">muito elevado (superior a 189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360" w:lineRule="auto"/>
              <w:ind w:right="-40.8661417322827"/>
              <w:jc w:val="center"/>
              <w:rPr>
                <w:sz w:val="24"/>
                <w:szCs w:val="24"/>
              </w:rPr>
            </w:pPr>
            <w:r w:rsidDel="00000000" w:rsidR="00000000" w:rsidRPr="00000000">
              <w:rPr>
                <w:sz w:val="24"/>
                <w:szCs w:val="24"/>
                <w:rtl w:val="0"/>
              </w:rPr>
              <w:t xml:space="preserv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360" w:lineRule="auto"/>
              <w:ind w:right="-40.8661417322827"/>
              <w:jc w:val="both"/>
              <w:rPr>
                <w:sz w:val="24"/>
                <w:szCs w:val="24"/>
              </w:rPr>
            </w:pP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360" w:lineRule="auto"/>
              <w:ind w:right="-40.8661417322827"/>
              <w:jc w:val="both"/>
              <w:rPr>
                <w:sz w:val="24"/>
                <w:szCs w:val="24"/>
              </w:rPr>
            </w:pPr>
            <w:r w:rsidDel="00000000" w:rsidR="00000000" w:rsidRPr="00000000">
              <w:rPr>
                <w:b w:val="1"/>
                <w:sz w:val="24"/>
                <w:szCs w:val="24"/>
                <w:rtl w:val="0"/>
              </w:rPr>
              <w:t xml:space="preserve">Densitometria óssea</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360" w:lineRule="auto"/>
              <w:ind w:right="-40.8661417322827"/>
              <w:jc w:val="center"/>
              <w:rPr>
                <w:sz w:val="24"/>
                <w:szCs w:val="24"/>
              </w:rPr>
            </w:pPr>
            <w:r w:rsidDel="00000000" w:rsidR="00000000" w:rsidRPr="00000000">
              <w:rPr>
                <w:rtl w:val="0"/>
              </w:rPr>
            </w:r>
          </w:p>
        </w:tc>
      </w:tr>
      <w:tr>
        <w:trPr>
          <w:cantSplit w:val="0"/>
          <w:trHeight w:val="315" w:hRule="atLeast"/>
          <w:tblHeader w:val="0"/>
        </w:trPr>
        <w:tc>
          <w:tcPr>
            <w:shd w:fill="c9daf8"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360" w:lineRule="auto"/>
              <w:ind w:right="-40.8661417322827"/>
              <w:jc w:val="both"/>
              <w:rPr>
                <w:sz w:val="24"/>
                <w:szCs w:val="24"/>
              </w:rPr>
            </w:pPr>
            <w:r w:rsidDel="00000000" w:rsidR="00000000" w:rsidRPr="00000000">
              <w:rPr>
                <w:b w:val="1"/>
                <w:sz w:val="24"/>
                <w:szCs w:val="24"/>
                <w:rtl w:val="0"/>
              </w:rPr>
              <w:t xml:space="preserve">Triglicérides</w:t>
            </w:r>
            <w:r w:rsidDel="00000000" w:rsidR="00000000" w:rsidRPr="00000000">
              <w:rPr>
                <w:rtl w:val="0"/>
              </w:rPr>
            </w:r>
          </w:p>
        </w:tc>
        <w:tc>
          <w:tcPr>
            <w:shd w:fill="c9daf8" w:val="clear"/>
            <w:tcMar>
              <w:top w:w="40.0" w:type="dxa"/>
              <w:left w:w="40.0" w:type="dxa"/>
              <w:bottom w:w="40.0" w:type="dxa"/>
              <w:right w:w="40.0" w:type="dxa"/>
            </w:tcMar>
            <w:vAlign w:val="bottom"/>
          </w:tcPr>
          <w:p w:rsidR="00000000" w:rsidDel="00000000" w:rsidP="00000000" w:rsidRDefault="00000000" w:rsidRPr="00000000" w14:paraId="000000FF">
            <w:pPr>
              <w:widowControl w:val="0"/>
              <w:spacing w:line="360" w:lineRule="auto"/>
              <w:ind w:right="-40.8661417322827"/>
              <w:jc w:val="center"/>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360" w:lineRule="auto"/>
              <w:ind w:right="-40.8661417322827"/>
              <w:jc w:val="both"/>
              <w:rPr>
                <w:sz w:val="24"/>
                <w:szCs w:val="24"/>
              </w:rPr>
            </w:pPr>
            <w:r w:rsidDel="00000000" w:rsidR="00000000" w:rsidRPr="00000000">
              <w:rPr>
                <w:sz w:val="24"/>
                <w:szCs w:val="24"/>
                <w:rtl w:val="0"/>
              </w:rPr>
              <w:t xml:space="preserve">normal</w:t>
            </w:r>
          </w:p>
        </w:tc>
        <w:tc>
          <w:tcPr>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360" w:lineRule="auto"/>
              <w:ind w:right="-40.8661417322827"/>
              <w:jc w:val="center"/>
              <w:rPr>
                <w:sz w:val="24"/>
                <w:szCs w:val="24"/>
              </w:rPr>
            </w:pPr>
            <w:r w:rsidDel="00000000" w:rsidR="00000000" w:rsidRPr="00000000">
              <w:rPr>
                <w:sz w:val="24"/>
                <w:szCs w:val="24"/>
                <w:rtl w:val="0"/>
              </w:rPr>
              <w:t xml:space="preserve">33,33%</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360" w:lineRule="auto"/>
              <w:ind w:right="-40.8661417322827"/>
              <w:jc w:val="both"/>
              <w:rPr>
                <w:sz w:val="24"/>
                <w:szCs w:val="24"/>
              </w:rPr>
            </w:pPr>
            <w:r w:rsidDel="00000000" w:rsidR="00000000" w:rsidRPr="00000000">
              <w:rPr>
                <w:sz w:val="24"/>
                <w:szCs w:val="24"/>
                <w:rtl w:val="0"/>
              </w:rPr>
              <w:t xml:space="preserve">normal ( inferior a 150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360" w:lineRule="auto"/>
              <w:ind w:right="-40.8661417322827"/>
              <w:jc w:val="center"/>
              <w:rPr>
                <w:sz w:val="24"/>
                <w:szCs w:val="24"/>
              </w:rPr>
            </w:pPr>
            <w:r w:rsidDel="00000000" w:rsidR="00000000" w:rsidRPr="00000000">
              <w:rPr>
                <w:sz w:val="24"/>
                <w:szCs w:val="24"/>
                <w:rtl w:val="0"/>
              </w:rPr>
              <w:t xml:space="preserve">72,73%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360" w:lineRule="auto"/>
              <w:ind w:right="-40.8661417322827"/>
              <w:jc w:val="both"/>
              <w:rPr>
                <w:sz w:val="24"/>
                <w:szCs w:val="24"/>
              </w:rPr>
            </w:pPr>
            <w:r w:rsidDel="00000000" w:rsidR="00000000" w:rsidRPr="00000000">
              <w:rPr>
                <w:sz w:val="24"/>
                <w:szCs w:val="24"/>
                <w:rtl w:val="0"/>
              </w:rPr>
              <w:t xml:space="preserve">osteopenia</w:t>
            </w:r>
          </w:p>
        </w:tc>
        <w:tc>
          <w:tcPr>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spacing w:line="360" w:lineRule="auto"/>
              <w:ind w:right="-40.8661417322827"/>
              <w:jc w:val="center"/>
              <w:rPr>
                <w:sz w:val="24"/>
                <w:szCs w:val="24"/>
              </w:rPr>
            </w:pPr>
            <w:r w:rsidDel="00000000" w:rsidR="00000000" w:rsidRPr="00000000">
              <w:rPr>
                <w:sz w:val="24"/>
                <w:szCs w:val="24"/>
                <w:rtl w:val="0"/>
              </w:rPr>
              <w:t xml:space="preserve">50%</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spacing w:line="360" w:lineRule="auto"/>
              <w:ind w:right="-40.8661417322827"/>
              <w:jc w:val="both"/>
              <w:rPr>
                <w:sz w:val="24"/>
                <w:szCs w:val="24"/>
              </w:rPr>
            </w:pPr>
            <w:r w:rsidDel="00000000" w:rsidR="00000000" w:rsidRPr="00000000">
              <w:rPr>
                <w:sz w:val="24"/>
                <w:szCs w:val="24"/>
                <w:rtl w:val="0"/>
              </w:rPr>
              <w:t xml:space="preserve">limítrofe (150-199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spacing w:line="360" w:lineRule="auto"/>
              <w:ind w:right="-40.8661417322827"/>
              <w:jc w:val="center"/>
              <w:rPr>
                <w:sz w:val="24"/>
                <w:szCs w:val="24"/>
              </w:rPr>
            </w:pPr>
            <w:r w:rsidDel="00000000" w:rsidR="00000000" w:rsidRPr="00000000">
              <w:rPr>
                <w:sz w:val="24"/>
                <w:szCs w:val="24"/>
                <w:rtl w:val="0"/>
              </w:rPr>
              <w:t xml:space="preserve">9,09%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spacing w:line="360" w:lineRule="auto"/>
              <w:ind w:right="-40.8661417322827"/>
              <w:jc w:val="both"/>
              <w:rPr>
                <w:sz w:val="24"/>
                <w:szCs w:val="24"/>
              </w:rPr>
            </w:pPr>
            <w:r w:rsidDel="00000000" w:rsidR="00000000" w:rsidRPr="00000000">
              <w:rPr>
                <w:sz w:val="24"/>
                <w:szCs w:val="24"/>
                <w:rtl w:val="0"/>
              </w:rPr>
              <w:t xml:space="preserve">osteoporose</w:t>
            </w:r>
          </w:p>
        </w:tc>
        <w:tc>
          <w:tcPr>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360" w:lineRule="auto"/>
              <w:ind w:right="-40.8661417322827"/>
              <w:jc w:val="center"/>
              <w:rPr>
                <w:sz w:val="24"/>
                <w:szCs w:val="24"/>
              </w:rPr>
            </w:pPr>
            <w:r w:rsidDel="00000000" w:rsidR="00000000" w:rsidRPr="00000000">
              <w:rPr>
                <w:sz w:val="24"/>
                <w:szCs w:val="24"/>
                <w:rtl w:val="0"/>
              </w:rPr>
              <w:t xml:space="preserve">16,67%</w:t>
            </w:r>
          </w:p>
        </w:tc>
      </w:tr>
      <w:tr>
        <w:trPr>
          <w:cantSplit w:val="0"/>
          <w:trHeight w:val="315" w:hRule="atLeast"/>
          <w:tblHeader w:val="0"/>
        </w:trPr>
        <w:tc>
          <w:tcPr>
            <w:shd w:fill="auto" w:val="clear"/>
            <w:tcMar>
              <w:top w:w="40.0" w:type="dxa"/>
              <w:left w:w="40.0" w:type="dxa"/>
              <w:bottom w:w="40.0" w:type="dxa"/>
              <w:right w:w="40.0" w:type="dxa"/>
            </w:tcMar>
            <w:vAlign w:val="bottom"/>
          </w:tcPr>
          <w:p w:rsidR="00000000" w:rsidDel="00000000" w:rsidP="00000000" w:rsidRDefault="00000000" w:rsidRPr="00000000" w14:paraId="0000010D">
            <w:pPr>
              <w:widowControl w:val="0"/>
              <w:spacing w:line="360" w:lineRule="auto"/>
              <w:ind w:right="-40.8661417322827"/>
              <w:jc w:val="both"/>
              <w:rPr>
                <w:sz w:val="24"/>
                <w:szCs w:val="24"/>
              </w:rPr>
            </w:pPr>
            <w:r w:rsidDel="00000000" w:rsidR="00000000" w:rsidRPr="00000000">
              <w:rPr>
                <w:sz w:val="24"/>
                <w:szCs w:val="24"/>
                <w:rtl w:val="0"/>
              </w:rPr>
              <w:t xml:space="preserve">elevado (200-499 mg/dL)</w:t>
            </w:r>
          </w:p>
        </w:tc>
        <w:tc>
          <w:tcPr>
            <w:shd w:fill="auto" w:val="clear"/>
            <w:tcMar>
              <w:top w:w="40.0" w:type="dxa"/>
              <w:left w:w="40.0" w:type="dxa"/>
              <w:bottom w:w="40.0" w:type="dxa"/>
              <w:right w:w="40.0" w:type="dxa"/>
            </w:tcMar>
            <w:vAlign w:val="bottom"/>
          </w:tcPr>
          <w:p w:rsidR="00000000" w:rsidDel="00000000" w:rsidP="00000000" w:rsidRDefault="00000000" w:rsidRPr="00000000" w14:paraId="0000010E">
            <w:pPr>
              <w:widowControl w:val="0"/>
              <w:spacing w:line="360" w:lineRule="auto"/>
              <w:ind w:right="-40.8661417322827"/>
              <w:jc w:val="center"/>
              <w:rPr>
                <w:sz w:val="24"/>
                <w:szCs w:val="24"/>
              </w:rPr>
            </w:pPr>
            <w:r w:rsidDel="00000000" w:rsidR="00000000" w:rsidRPr="00000000">
              <w:rPr>
                <w:sz w:val="24"/>
                <w:szCs w:val="24"/>
                <w:rtl w:val="0"/>
              </w:rPr>
              <w:t xml:space="preserve">18,18%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0">
            <w:pPr>
              <w:widowControl w:val="0"/>
              <w:spacing w:line="360" w:lineRule="auto"/>
              <w:ind w:right="-40.8661417322827"/>
              <w:jc w:val="both"/>
              <w:rPr>
                <w:sz w:val="24"/>
                <w:szCs w:val="24"/>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spacing w:line="360" w:lineRule="auto"/>
              <w:ind w:right="-40.8661417322827"/>
              <w:jc w:val="both"/>
              <w:rPr>
                <w:sz w:val="24"/>
                <w:szCs w:val="24"/>
              </w:rPr>
            </w:pPr>
            <w:r w:rsidDel="00000000" w:rsidR="00000000" w:rsidRPr="00000000">
              <w:rPr>
                <w:rtl w:val="0"/>
              </w:rPr>
            </w:r>
          </w:p>
        </w:tc>
      </w:tr>
    </w:tbl>
    <w:p w:rsidR="00000000" w:rsidDel="00000000" w:rsidP="00000000" w:rsidRDefault="00000000" w:rsidRPr="00000000" w14:paraId="00000112">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3">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4">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5">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6">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7">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8">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9">
      <w:pPr>
        <w:spacing w:line="360" w:lineRule="auto"/>
        <w:ind w:right="-40.8661417322827" w:hanging="2"/>
        <w:jc w:val="both"/>
        <w:rPr>
          <w:sz w:val="24"/>
          <w:szCs w:val="24"/>
        </w:rPr>
      </w:pPr>
      <w:r w:rsidDel="00000000" w:rsidR="00000000" w:rsidRPr="00000000">
        <w:rPr>
          <w:b w:val="1"/>
          <w:sz w:val="24"/>
          <w:szCs w:val="24"/>
          <w:rtl w:val="0"/>
        </w:rPr>
        <w:t xml:space="preserve">Gráfico 1. Evolução do Índice Menopausal no estudo “Aspectos clínicos e laboratoriais de mulheres após menopausa com Síndrome Geniturinária submetidas ao tratamento de radiofrequência fracionada microablativa (FRAXX)”</w:t>
      </w:r>
      <w:r w:rsidDel="00000000" w:rsidR="00000000" w:rsidRPr="00000000">
        <w:rPr>
          <w:rtl w:val="0"/>
        </w:rPr>
      </w:r>
    </w:p>
    <w:p w:rsidR="00000000" w:rsidDel="00000000" w:rsidP="00000000" w:rsidRDefault="00000000" w:rsidRPr="00000000" w14:paraId="0000011A">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B">
      <w:pPr>
        <w:spacing w:line="360" w:lineRule="auto"/>
        <w:ind w:right="-40.8661417322827" w:hanging="2"/>
        <w:jc w:val="both"/>
        <w:rPr>
          <w:b w:val="1"/>
          <w:sz w:val="24"/>
          <w:szCs w:val="24"/>
        </w:rPr>
      </w:pPr>
      <w:r w:rsidDel="00000000" w:rsidR="00000000" w:rsidRPr="00000000">
        <w:rPr>
          <w:b w:val="1"/>
          <w:sz w:val="24"/>
          <w:szCs w:val="24"/>
        </w:rPr>
        <w:drawing>
          <wp:inline distB="19050" distT="19050" distL="19050" distR="19050">
            <wp:extent cx="5360924" cy="2604700"/>
            <wp:effectExtent b="0" l="0" r="0" t="0"/>
            <wp:docPr id="19"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5360924" cy="26047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spacing w:line="360" w:lineRule="auto"/>
        <w:ind w:right="-40.8661417322827" w:hanging="2"/>
        <w:jc w:val="both"/>
        <w:rPr>
          <w:sz w:val="24"/>
          <w:szCs w:val="24"/>
        </w:rPr>
      </w:pPr>
      <w:r w:rsidDel="00000000" w:rsidR="00000000" w:rsidRPr="00000000">
        <w:rPr>
          <w:b w:val="1"/>
          <w:sz w:val="24"/>
          <w:szCs w:val="24"/>
          <w:rtl w:val="0"/>
        </w:rPr>
        <w:t xml:space="preserve">Gráfico 2. Evolução da pontuação do questionário dos sintomas do estudo “Aspectos clínicos e laboratoriais de mulheres após menopausa com Síndrome Geniturinária submetidas ao tratamento de radiofrequência fracionada microablativa (FRAXX)”</w:t>
      </w:r>
      <w:r w:rsidDel="00000000" w:rsidR="00000000" w:rsidRPr="00000000">
        <w:rPr>
          <w:rtl w:val="0"/>
        </w:rPr>
      </w:r>
    </w:p>
    <w:p w:rsidR="00000000" w:rsidDel="00000000" w:rsidP="00000000" w:rsidRDefault="00000000" w:rsidRPr="00000000" w14:paraId="0000011D">
      <w:pPr>
        <w:spacing w:line="360" w:lineRule="auto"/>
        <w:ind w:right="-40.8661417322827" w:hanging="2"/>
        <w:jc w:val="both"/>
        <w:rPr>
          <w:b w:val="1"/>
          <w:sz w:val="24"/>
          <w:szCs w:val="24"/>
        </w:rPr>
      </w:pPr>
      <w:r w:rsidDel="00000000" w:rsidR="00000000" w:rsidRPr="00000000">
        <w:rPr>
          <w:b w:val="1"/>
          <w:sz w:val="24"/>
          <w:szCs w:val="24"/>
        </w:rPr>
        <w:drawing>
          <wp:inline distB="19050" distT="19050" distL="19050" distR="19050">
            <wp:extent cx="5360925" cy="2604700"/>
            <wp:effectExtent b="0" l="0" r="0" t="0"/>
            <wp:docPr id="7"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360925" cy="2604700"/>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1F">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20">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21">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22">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23">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24">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25">
      <w:pPr>
        <w:widowControl w:val="0"/>
        <w:tabs>
          <w:tab w:val="center" w:leader="none" w:pos="4320"/>
          <w:tab w:val="right" w:leader="none" w:pos="8640"/>
        </w:tabs>
        <w:spacing w:line="360" w:lineRule="auto"/>
        <w:ind w:right="-40.8661417322827" w:hanging="2"/>
        <w:jc w:val="both"/>
        <w:rPr>
          <w:sz w:val="24"/>
          <w:szCs w:val="24"/>
        </w:rPr>
      </w:pPr>
      <w:r w:rsidDel="00000000" w:rsidR="00000000" w:rsidRPr="00000000">
        <w:rPr>
          <w:b w:val="1"/>
          <w:sz w:val="24"/>
          <w:szCs w:val="24"/>
          <w:rtl w:val="0"/>
        </w:rPr>
        <w:t xml:space="preserve">Tabela 4. Tabela com resultados por itens do “Questionário das declarações” no estudo “Aspectos clínicos e laboratoriais de mulheres após menopausa com Síndrome Geniturinária submetidas ao tratamento de radiofrequência fracionada microablativa (FRAXX)”</w:t>
      </w:r>
      <w:r w:rsidDel="00000000" w:rsidR="00000000" w:rsidRPr="00000000">
        <w:rPr>
          <w:rtl w:val="0"/>
        </w:rPr>
      </w:r>
    </w:p>
    <w:p w:rsidR="00000000" w:rsidDel="00000000" w:rsidP="00000000" w:rsidRDefault="00000000" w:rsidRPr="00000000" w14:paraId="00000126">
      <w:pPr>
        <w:widowControl w:val="0"/>
        <w:tabs>
          <w:tab w:val="center" w:leader="none" w:pos="4320"/>
          <w:tab w:val="right" w:leader="none" w:pos="8640"/>
        </w:tabs>
        <w:spacing w:line="360" w:lineRule="auto"/>
        <w:ind w:right="-40.8661417322827" w:hanging="2"/>
        <w:jc w:val="both"/>
        <w:rPr>
          <w:b w:val="1"/>
          <w:sz w:val="24"/>
          <w:szCs w:val="24"/>
        </w:rPr>
      </w:pPr>
      <w:r w:rsidDel="00000000" w:rsidR="00000000" w:rsidRPr="00000000">
        <w:rPr>
          <w:rtl w:val="0"/>
        </w:rPr>
      </w:r>
    </w:p>
    <w:tbl>
      <w:tblPr>
        <w:tblStyle w:val="Table4"/>
        <w:tblW w:w="9840.0" w:type="dxa"/>
        <w:jc w:val="left"/>
        <w:tblInd w:w="-19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960"/>
        <w:gridCol w:w="1320"/>
        <w:gridCol w:w="1260"/>
        <w:gridCol w:w="1455"/>
        <w:gridCol w:w="1845"/>
        <w:tblGridChange w:id="0">
          <w:tblGrid>
            <w:gridCol w:w="3960"/>
            <w:gridCol w:w="1320"/>
            <w:gridCol w:w="1260"/>
            <w:gridCol w:w="1455"/>
            <w:gridCol w:w="1845"/>
          </w:tblGrid>
        </w:tblGridChange>
      </w:tblGrid>
      <w:tr>
        <w:trPr>
          <w:cantSplit w:val="0"/>
          <w:trHeight w:val="345" w:hRule="atLeast"/>
          <w:tblHeader w:val="0"/>
        </w:trPr>
        <w:tc>
          <w:tcPr>
            <w:tcMar>
              <w:top w:w="40.0" w:type="dxa"/>
              <w:left w:w="40.0" w:type="dxa"/>
              <w:bottom w:w="40.0" w:type="dxa"/>
              <w:right w:w="40.0" w:type="dxa"/>
            </w:tcMar>
            <w:vAlign w:val="bottom"/>
          </w:tcPr>
          <w:p w:rsidR="00000000" w:rsidDel="00000000" w:rsidP="00000000" w:rsidRDefault="00000000" w:rsidRPr="00000000" w14:paraId="00000127">
            <w:pPr>
              <w:widowControl w:val="0"/>
              <w:spacing w:line="360" w:lineRule="auto"/>
              <w:ind w:right="-40.8661417322827" w:hanging="2"/>
              <w:jc w:val="both"/>
              <w:rPr>
                <w:sz w:val="24"/>
                <w:szCs w:val="24"/>
              </w:rPr>
            </w:pPr>
            <w:r w:rsidDel="00000000" w:rsidR="00000000" w:rsidRPr="00000000">
              <w:rPr>
                <w:b w:val="1"/>
                <w:sz w:val="24"/>
                <w:szCs w:val="24"/>
                <w:rtl w:val="0"/>
              </w:rPr>
              <w:t xml:space="preserve">N de Pacientes (n=10)</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8">
            <w:pPr>
              <w:widowControl w:val="0"/>
              <w:spacing w:line="360" w:lineRule="auto"/>
              <w:ind w:right="-40.8661417322827" w:hanging="2"/>
              <w:jc w:val="both"/>
              <w:rPr>
                <w:sz w:val="24"/>
                <w:szCs w:val="24"/>
              </w:rPr>
            </w:pPr>
            <w:r w:rsidDel="00000000" w:rsidR="00000000" w:rsidRPr="00000000">
              <w:rPr>
                <w:b w:val="1"/>
                <w:sz w:val="24"/>
                <w:szCs w:val="24"/>
                <w:rtl w:val="0"/>
              </w:rPr>
              <w:t xml:space="preserve">melhorou</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29">
            <w:pPr>
              <w:widowControl w:val="0"/>
              <w:spacing w:line="360" w:lineRule="auto"/>
              <w:ind w:right="-40.8661417322827" w:hanging="2"/>
              <w:jc w:val="both"/>
              <w:rPr>
                <w:sz w:val="24"/>
                <w:szCs w:val="24"/>
              </w:rPr>
            </w:pPr>
            <w:r w:rsidDel="00000000" w:rsidR="00000000" w:rsidRPr="00000000">
              <w:rPr>
                <w:b w:val="1"/>
                <w:sz w:val="24"/>
                <w:szCs w:val="24"/>
                <w:rtl w:val="0"/>
              </w:rPr>
              <w:t xml:space="preserve">piorou</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A">
            <w:pPr>
              <w:widowControl w:val="0"/>
              <w:spacing w:line="360" w:lineRule="auto"/>
              <w:ind w:right="-40.8661417322827" w:hanging="2"/>
              <w:jc w:val="both"/>
              <w:rPr>
                <w:sz w:val="24"/>
                <w:szCs w:val="24"/>
              </w:rPr>
            </w:pPr>
            <w:r w:rsidDel="00000000" w:rsidR="00000000" w:rsidRPr="00000000">
              <w:rPr>
                <w:b w:val="1"/>
                <w:sz w:val="24"/>
                <w:szCs w:val="24"/>
                <w:rtl w:val="0"/>
              </w:rPr>
              <w:t xml:space="preserve">inalterado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B">
            <w:pPr>
              <w:widowControl w:val="0"/>
              <w:spacing w:line="360" w:lineRule="auto"/>
              <w:ind w:right="-40.8661417322827" w:hanging="2"/>
              <w:jc w:val="both"/>
              <w:rPr>
                <w:sz w:val="24"/>
                <w:szCs w:val="24"/>
              </w:rPr>
            </w:pPr>
            <w:r w:rsidDel="00000000" w:rsidR="00000000" w:rsidRPr="00000000">
              <w:rPr>
                <w:b w:val="1"/>
                <w:sz w:val="24"/>
                <w:szCs w:val="24"/>
                <w:rtl w:val="0"/>
              </w:rPr>
              <w:t xml:space="preserve">não apresentava</w:t>
            </w:r>
            <w:r w:rsidDel="00000000" w:rsidR="00000000" w:rsidRPr="00000000">
              <w:rPr>
                <w:rtl w:val="0"/>
              </w:rPr>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2C">
            <w:pPr>
              <w:widowControl w:val="0"/>
              <w:spacing w:line="360" w:lineRule="auto"/>
              <w:ind w:right="-40.8661417322827" w:hanging="2"/>
              <w:jc w:val="both"/>
              <w:rPr>
                <w:sz w:val="24"/>
                <w:szCs w:val="24"/>
              </w:rPr>
            </w:pPr>
            <w:r w:rsidDel="00000000" w:rsidR="00000000" w:rsidRPr="00000000">
              <w:rPr>
                <w:b w:val="1"/>
                <w:sz w:val="24"/>
                <w:szCs w:val="24"/>
                <w:rtl w:val="0"/>
              </w:rPr>
              <w:t xml:space="preserve">ondas de calor</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2D">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c>
          <w:tcPr>
            <w:tcMar>
              <w:top w:w="40.0" w:type="dxa"/>
              <w:left w:w="40.0" w:type="dxa"/>
              <w:bottom w:w="40.0" w:type="dxa"/>
              <w:right w:w="40.0" w:type="dxa"/>
            </w:tcMar>
            <w:vAlign w:val="bottom"/>
          </w:tcPr>
          <w:p w:rsidR="00000000" w:rsidDel="00000000" w:rsidP="00000000" w:rsidRDefault="00000000" w:rsidRPr="00000000" w14:paraId="0000012E">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2F">
            <w:pPr>
              <w:widowControl w:val="0"/>
              <w:spacing w:line="360" w:lineRule="auto"/>
              <w:ind w:right="-40.8661417322827" w:hanging="2"/>
              <w:jc w:val="center"/>
              <w:rPr>
                <w:sz w:val="24"/>
                <w:szCs w:val="24"/>
              </w:rPr>
            </w:pPr>
            <w:r w:rsidDel="00000000" w:rsidR="00000000" w:rsidRPr="00000000">
              <w:rPr>
                <w:sz w:val="24"/>
                <w:szCs w:val="24"/>
                <w:rtl w:val="0"/>
              </w:rPr>
              <w:t xml:space="preserve">5</w:t>
            </w:r>
          </w:p>
        </w:tc>
        <w:tc>
          <w:tcPr>
            <w:tcMar>
              <w:top w:w="40.0" w:type="dxa"/>
              <w:left w:w="40.0" w:type="dxa"/>
              <w:bottom w:w="40.0" w:type="dxa"/>
              <w:right w:w="40.0" w:type="dxa"/>
            </w:tcMar>
            <w:vAlign w:val="bottom"/>
          </w:tcPr>
          <w:p w:rsidR="00000000" w:rsidDel="00000000" w:rsidP="00000000" w:rsidRDefault="00000000" w:rsidRPr="00000000" w14:paraId="00000130">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31">
            <w:pPr>
              <w:widowControl w:val="0"/>
              <w:spacing w:line="360" w:lineRule="auto"/>
              <w:ind w:right="-40.8661417322827" w:hanging="2"/>
              <w:jc w:val="both"/>
              <w:rPr>
                <w:sz w:val="24"/>
                <w:szCs w:val="24"/>
              </w:rPr>
            </w:pPr>
            <w:r w:rsidDel="00000000" w:rsidR="00000000" w:rsidRPr="00000000">
              <w:rPr>
                <w:b w:val="1"/>
                <w:sz w:val="24"/>
                <w:szCs w:val="24"/>
                <w:rtl w:val="0"/>
              </w:rPr>
              <w:t xml:space="preserve">desconforto cardíaco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32">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33">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c>
          <w:tcPr>
            <w:tcMar>
              <w:top w:w="40.0" w:type="dxa"/>
              <w:left w:w="40.0" w:type="dxa"/>
              <w:bottom w:w="40.0" w:type="dxa"/>
              <w:right w:w="40.0" w:type="dxa"/>
            </w:tcMar>
            <w:vAlign w:val="bottom"/>
          </w:tcPr>
          <w:p w:rsidR="00000000" w:rsidDel="00000000" w:rsidP="00000000" w:rsidRDefault="00000000" w:rsidRPr="00000000" w14:paraId="00000134">
            <w:pPr>
              <w:widowControl w:val="0"/>
              <w:spacing w:line="360" w:lineRule="auto"/>
              <w:ind w:right="-40.8661417322827" w:hanging="2"/>
              <w:jc w:val="center"/>
              <w:rPr>
                <w:sz w:val="24"/>
                <w:szCs w:val="24"/>
              </w:rPr>
            </w:pPr>
            <w:r w:rsidDel="00000000" w:rsidR="00000000" w:rsidRPr="00000000">
              <w:rPr>
                <w:sz w:val="24"/>
                <w:szCs w:val="24"/>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35">
            <w:pPr>
              <w:widowControl w:val="0"/>
              <w:spacing w:line="360" w:lineRule="auto"/>
              <w:ind w:right="-40.8661417322827" w:hanging="2"/>
              <w:jc w:val="center"/>
              <w:rPr>
                <w:sz w:val="24"/>
                <w:szCs w:val="24"/>
              </w:rPr>
            </w:pPr>
            <w:r w:rsidDel="00000000" w:rsidR="00000000" w:rsidRPr="00000000">
              <w:rPr>
                <w:sz w:val="24"/>
                <w:szCs w:val="24"/>
                <w:rtl w:val="0"/>
              </w:rPr>
              <w:t xml:space="preserve">6</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36">
            <w:pPr>
              <w:widowControl w:val="0"/>
              <w:spacing w:line="360" w:lineRule="auto"/>
              <w:ind w:right="-40.8661417322827" w:hanging="2"/>
              <w:jc w:val="both"/>
              <w:rPr>
                <w:sz w:val="24"/>
                <w:szCs w:val="24"/>
              </w:rPr>
            </w:pPr>
            <w:r w:rsidDel="00000000" w:rsidR="00000000" w:rsidRPr="00000000">
              <w:rPr>
                <w:b w:val="1"/>
                <w:sz w:val="24"/>
                <w:szCs w:val="24"/>
                <w:rtl w:val="0"/>
              </w:rPr>
              <w:t xml:space="preserve">problemas de sono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37">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38">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c>
          <w:tcPr>
            <w:tcMar>
              <w:top w:w="40.0" w:type="dxa"/>
              <w:left w:w="40.0" w:type="dxa"/>
              <w:bottom w:w="40.0" w:type="dxa"/>
              <w:right w:w="40.0" w:type="dxa"/>
            </w:tcMar>
            <w:vAlign w:val="bottom"/>
          </w:tcPr>
          <w:p w:rsidR="00000000" w:rsidDel="00000000" w:rsidP="00000000" w:rsidRDefault="00000000" w:rsidRPr="00000000" w14:paraId="00000139">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3A">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3B">
            <w:pPr>
              <w:widowControl w:val="0"/>
              <w:spacing w:line="360" w:lineRule="auto"/>
              <w:ind w:right="-40.8661417322827" w:hanging="2"/>
              <w:jc w:val="both"/>
              <w:rPr>
                <w:sz w:val="24"/>
                <w:szCs w:val="24"/>
              </w:rPr>
            </w:pPr>
            <w:r w:rsidDel="00000000" w:rsidR="00000000" w:rsidRPr="00000000">
              <w:rPr>
                <w:b w:val="1"/>
                <w:sz w:val="24"/>
                <w:szCs w:val="24"/>
                <w:rtl w:val="0"/>
              </w:rPr>
              <w:t xml:space="preserve">ânimo depressivo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3C">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3D">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3E">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c>
          <w:tcPr>
            <w:tcMar>
              <w:top w:w="40.0" w:type="dxa"/>
              <w:left w:w="40.0" w:type="dxa"/>
              <w:bottom w:w="40.0" w:type="dxa"/>
              <w:right w:w="40.0" w:type="dxa"/>
            </w:tcMar>
            <w:vAlign w:val="bottom"/>
          </w:tcPr>
          <w:p w:rsidR="00000000" w:rsidDel="00000000" w:rsidP="00000000" w:rsidRDefault="00000000" w:rsidRPr="00000000" w14:paraId="0000013F">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40">
            <w:pPr>
              <w:widowControl w:val="0"/>
              <w:spacing w:line="360" w:lineRule="auto"/>
              <w:ind w:right="-40.8661417322827" w:hanging="2"/>
              <w:jc w:val="both"/>
              <w:rPr>
                <w:sz w:val="24"/>
                <w:szCs w:val="24"/>
              </w:rPr>
            </w:pPr>
            <w:r w:rsidDel="00000000" w:rsidR="00000000" w:rsidRPr="00000000">
              <w:rPr>
                <w:b w:val="1"/>
                <w:sz w:val="24"/>
                <w:szCs w:val="24"/>
                <w:rtl w:val="0"/>
              </w:rPr>
              <w:t xml:space="preserve">irritabilidade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1">
            <w:pPr>
              <w:widowControl w:val="0"/>
              <w:spacing w:line="360" w:lineRule="auto"/>
              <w:ind w:right="-40.8661417322827" w:hanging="2"/>
              <w:jc w:val="center"/>
              <w:rPr>
                <w:sz w:val="24"/>
                <w:szCs w:val="24"/>
              </w:rPr>
            </w:pPr>
            <w:r w:rsidDel="00000000" w:rsidR="00000000" w:rsidRPr="00000000">
              <w:rPr>
                <w:sz w:val="24"/>
                <w:szCs w:val="24"/>
                <w:rtl w:val="0"/>
              </w:rPr>
              <w:t xml:space="preserve">4</w:t>
            </w:r>
          </w:p>
        </w:tc>
        <w:tc>
          <w:tcPr>
            <w:tcMar>
              <w:top w:w="40.0" w:type="dxa"/>
              <w:left w:w="40.0" w:type="dxa"/>
              <w:bottom w:w="40.0" w:type="dxa"/>
              <w:right w:w="40.0" w:type="dxa"/>
            </w:tcMar>
            <w:vAlign w:val="bottom"/>
          </w:tcPr>
          <w:p w:rsidR="00000000" w:rsidDel="00000000" w:rsidP="00000000" w:rsidRDefault="00000000" w:rsidRPr="00000000" w14:paraId="00000142">
            <w:pPr>
              <w:widowControl w:val="0"/>
              <w:spacing w:line="360" w:lineRule="auto"/>
              <w:ind w:right="-40.8661417322827" w:hanging="2"/>
              <w:jc w:val="center"/>
              <w:rPr>
                <w:sz w:val="24"/>
                <w:szCs w:val="24"/>
              </w:rPr>
            </w:pPr>
            <w:r w:rsidDel="00000000" w:rsidR="00000000" w:rsidRPr="00000000">
              <w:rPr>
                <w:sz w:val="24"/>
                <w:szCs w:val="24"/>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43">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144">
            <w:pPr>
              <w:widowControl w:val="0"/>
              <w:spacing w:line="360" w:lineRule="auto"/>
              <w:ind w:right="-40.8661417322827" w:hanging="2"/>
              <w:jc w:val="center"/>
              <w:rPr>
                <w:sz w:val="24"/>
                <w:szCs w:val="24"/>
              </w:rPr>
            </w:pPr>
            <w:r w:rsidDel="00000000" w:rsidR="00000000" w:rsidRPr="00000000">
              <w:rPr>
                <w:sz w:val="24"/>
                <w:szCs w:val="24"/>
                <w:rtl w:val="0"/>
              </w:rPr>
              <w:t xml:space="preserve">4</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45">
            <w:pPr>
              <w:widowControl w:val="0"/>
              <w:spacing w:line="360" w:lineRule="auto"/>
              <w:ind w:right="-40.8661417322827" w:hanging="2"/>
              <w:jc w:val="both"/>
              <w:rPr>
                <w:sz w:val="24"/>
                <w:szCs w:val="24"/>
              </w:rPr>
            </w:pPr>
            <w:r w:rsidDel="00000000" w:rsidR="00000000" w:rsidRPr="00000000">
              <w:rPr>
                <w:b w:val="1"/>
                <w:sz w:val="24"/>
                <w:szCs w:val="24"/>
                <w:rtl w:val="0"/>
              </w:rPr>
              <w:t xml:space="preserve">ansiedade</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6">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147">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48">
            <w:pPr>
              <w:widowControl w:val="0"/>
              <w:spacing w:line="360" w:lineRule="auto"/>
              <w:ind w:right="-40.8661417322827" w:hanging="2"/>
              <w:jc w:val="center"/>
              <w:rPr>
                <w:sz w:val="24"/>
                <w:szCs w:val="24"/>
              </w:rPr>
            </w:pPr>
            <w:r w:rsidDel="00000000" w:rsidR="00000000" w:rsidRPr="00000000">
              <w:rPr>
                <w:sz w:val="24"/>
                <w:szCs w:val="24"/>
                <w:rtl w:val="0"/>
              </w:rPr>
              <w:t xml:space="preserve">4</w:t>
            </w:r>
          </w:p>
        </w:tc>
        <w:tc>
          <w:tcPr>
            <w:tcMar>
              <w:top w:w="40.0" w:type="dxa"/>
              <w:left w:w="40.0" w:type="dxa"/>
              <w:bottom w:w="40.0" w:type="dxa"/>
              <w:right w:w="40.0" w:type="dxa"/>
            </w:tcMar>
            <w:vAlign w:val="bottom"/>
          </w:tcPr>
          <w:p w:rsidR="00000000" w:rsidDel="00000000" w:rsidP="00000000" w:rsidRDefault="00000000" w:rsidRPr="00000000" w14:paraId="00000149">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4A">
            <w:pPr>
              <w:widowControl w:val="0"/>
              <w:spacing w:line="360" w:lineRule="auto"/>
              <w:ind w:right="-40.8661417322827" w:hanging="2"/>
              <w:jc w:val="both"/>
              <w:rPr>
                <w:sz w:val="24"/>
                <w:szCs w:val="24"/>
              </w:rPr>
            </w:pPr>
            <w:r w:rsidDel="00000000" w:rsidR="00000000" w:rsidRPr="00000000">
              <w:rPr>
                <w:b w:val="1"/>
                <w:sz w:val="24"/>
                <w:szCs w:val="24"/>
                <w:rtl w:val="0"/>
              </w:rPr>
              <w:t xml:space="preserve">exaustão física e mental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4B">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4C">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14D">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4E">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4F">
            <w:pPr>
              <w:widowControl w:val="0"/>
              <w:spacing w:line="360" w:lineRule="auto"/>
              <w:ind w:right="-40.8661417322827" w:hanging="2"/>
              <w:jc w:val="both"/>
              <w:rPr>
                <w:sz w:val="24"/>
                <w:szCs w:val="24"/>
              </w:rPr>
            </w:pPr>
            <w:r w:rsidDel="00000000" w:rsidR="00000000" w:rsidRPr="00000000">
              <w:rPr>
                <w:b w:val="1"/>
                <w:sz w:val="24"/>
                <w:szCs w:val="24"/>
                <w:rtl w:val="0"/>
              </w:rPr>
              <w:t xml:space="preserve">problemas sexuais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0">
            <w:pPr>
              <w:widowControl w:val="0"/>
              <w:spacing w:line="360" w:lineRule="auto"/>
              <w:ind w:right="-40.8661417322827" w:hanging="2"/>
              <w:jc w:val="center"/>
              <w:rPr>
                <w:sz w:val="24"/>
                <w:szCs w:val="24"/>
              </w:rPr>
            </w:pPr>
            <w:r w:rsidDel="00000000" w:rsidR="00000000" w:rsidRPr="00000000">
              <w:rPr>
                <w:sz w:val="24"/>
                <w:szCs w:val="24"/>
                <w:rtl w:val="0"/>
              </w:rPr>
              <w:t xml:space="preserve">5</w:t>
            </w:r>
          </w:p>
        </w:tc>
        <w:tc>
          <w:tcPr>
            <w:tcMar>
              <w:top w:w="40.0" w:type="dxa"/>
              <w:left w:w="40.0" w:type="dxa"/>
              <w:bottom w:w="40.0" w:type="dxa"/>
              <w:right w:w="40.0" w:type="dxa"/>
            </w:tcMar>
            <w:vAlign w:val="bottom"/>
          </w:tcPr>
          <w:p w:rsidR="00000000" w:rsidDel="00000000" w:rsidP="00000000" w:rsidRDefault="00000000" w:rsidRPr="00000000" w14:paraId="00000151">
            <w:pPr>
              <w:widowControl w:val="0"/>
              <w:spacing w:line="360" w:lineRule="auto"/>
              <w:ind w:right="-40.8661417322827" w:hanging="2"/>
              <w:jc w:val="center"/>
              <w:rPr>
                <w:sz w:val="24"/>
                <w:szCs w:val="24"/>
              </w:rPr>
            </w:pPr>
            <w:r w:rsidDel="00000000" w:rsidR="00000000" w:rsidRPr="00000000">
              <w:rPr>
                <w:sz w:val="24"/>
                <w:szCs w:val="24"/>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52">
            <w:pPr>
              <w:widowControl w:val="0"/>
              <w:spacing w:line="360" w:lineRule="auto"/>
              <w:ind w:right="-40.8661417322827" w:hanging="2"/>
              <w:jc w:val="center"/>
              <w:rPr>
                <w:sz w:val="24"/>
                <w:szCs w:val="24"/>
              </w:rPr>
            </w:pPr>
            <w:r w:rsidDel="00000000" w:rsidR="00000000" w:rsidRPr="00000000">
              <w:rPr>
                <w:sz w:val="24"/>
                <w:szCs w:val="24"/>
                <w:rtl w:val="0"/>
              </w:rPr>
              <w:t xml:space="preserve">3</w:t>
            </w:r>
          </w:p>
        </w:tc>
        <w:tc>
          <w:tcPr>
            <w:tcMar>
              <w:top w:w="40.0" w:type="dxa"/>
              <w:left w:w="40.0" w:type="dxa"/>
              <w:bottom w:w="40.0" w:type="dxa"/>
              <w:right w:w="40.0" w:type="dxa"/>
            </w:tcMar>
            <w:vAlign w:val="bottom"/>
          </w:tcPr>
          <w:p w:rsidR="00000000" w:rsidDel="00000000" w:rsidP="00000000" w:rsidRDefault="00000000" w:rsidRPr="00000000" w14:paraId="00000153">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54">
            <w:pPr>
              <w:widowControl w:val="0"/>
              <w:spacing w:line="360" w:lineRule="auto"/>
              <w:ind w:right="-40.8661417322827" w:hanging="2"/>
              <w:jc w:val="both"/>
              <w:rPr>
                <w:sz w:val="24"/>
                <w:szCs w:val="24"/>
              </w:rPr>
            </w:pPr>
            <w:r w:rsidDel="00000000" w:rsidR="00000000" w:rsidRPr="00000000">
              <w:rPr>
                <w:b w:val="1"/>
                <w:sz w:val="24"/>
                <w:szCs w:val="24"/>
                <w:rtl w:val="0"/>
              </w:rPr>
              <w:t xml:space="preserve">problemas da bexiga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5">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156">
            <w:pPr>
              <w:widowControl w:val="0"/>
              <w:spacing w:line="360" w:lineRule="auto"/>
              <w:ind w:right="-40.8661417322827" w:hanging="2"/>
              <w:jc w:val="center"/>
              <w:rPr>
                <w:sz w:val="24"/>
                <w:szCs w:val="24"/>
              </w:rPr>
            </w:pPr>
            <w:r w:rsidDel="00000000" w:rsidR="00000000" w:rsidRPr="00000000">
              <w:rPr>
                <w:sz w:val="24"/>
                <w:szCs w:val="24"/>
                <w:rtl w:val="0"/>
              </w:rPr>
              <w:t xml:space="preserve">-</w:t>
            </w:r>
          </w:p>
        </w:tc>
        <w:tc>
          <w:tcPr>
            <w:tcMar>
              <w:top w:w="40.0" w:type="dxa"/>
              <w:left w:w="40.0" w:type="dxa"/>
              <w:bottom w:w="40.0" w:type="dxa"/>
              <w:right w:w="40.0" w:type="dxa"/>
            </w:tcMar>
            <w:vAlign w:val="bottom"/>
          </w:tcPr>
          <w:p w:rsidR="00000000" w:rsidDel="00000000" w:rsidP="00000000" w:rsidRDefault="00000000" w:rsidRPr="00000000" w14:paraId="00000157">
            <w:pPr>
              <w:widowControl w:val="0"/>
              <w:spacing w:line="360" w:lineRule="auto"/>
              <w:ind w:right="-40.8661417322827" w:hanging="2"/>
              <w:jc w:val="center"/>
              <w:rPr>
                <w:sz w:val="24"/>
                <w:szCs w:val="24"/>
              </w:rPr>
            </w:pPr>
            <w:r w:rsidDel="00000000" w:rsidR="00000000" w:rsidRPr="00000000">
              <w:rPr>
                <w:sz w:val="24"/>
                <w:szCs w:val="24"/>
                <w:rtl w:val="0"/>
              </w:rPr>
              <w:t xml:space="preserve">8</w:t>
            </w:r>
          </w:p>
        </w:tc>
        <w:tc>
          <w:tcPr>
            <w:tcMar>
              <w:top w:w="40.0" w:type="dxa"/>
              <w:left w:w="40.0" w:type="dxa"/>
              <w:bottom w:w="40.0" w:type="dxa"/>
              <w:right w:w="40.0" w:type="dxa"/>
            </w:tcMar>
            <w:vAlign w:val="bottom"/>
          </w:tcPr>
          <w:p w:rsidR="00000000" w:rsidDel="00000000" w:rsidP="00000000" w:rsidRDefault="00000000" w:rsidRPr="00000000" w14:paraId="00000158">
            <w:pPr>
              <w:widowControl w:val="0"/>
              <w:spacing w:line="360" w:lineRule="auto"/>
              <w:ind w:right="-40.8661417322827" w:hanging="2"/>
              <w:jc w:val="center"/>
              <w:rPr>
                <w:sz w:val="24"/>
                <w:szCs w:val="24"/>
              </w:rPr>
            </w:pPr>
            <w:r w:rsidDel="00000000" w:rsidR="00000000" w:rsidRPr="00000000">
              <w:rPr>
                <w:sz w:val="24"/>
                <w:szCs w:val="24"/>
                <w:rtl w:val="0"/>
              </w:rPr>
              <w:t xml:space="preserve">-</w:t>
            </w:r>
          </w:p>
        </w:tc>
      </w:tr>
      <w:tr>
        <w:trPr>
          <w:cantSplit w:val="0"/>
          <w:trHeight w:val="345"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59">
            <w:pPr>
              <w:widowControl w:val="0"/>
              <w:spacing w:line="360" w:lineRule="auto"/>
              <w:ind w:right="-40.8661417322827" w:hanging="2"/>
              <w:jc w:val="both"/>
              <w:rPr>
                <w:sz w:val="24"/>
                <w:szCs w:val="24"/>
              </w:rPr>
            </w:pPr>
            <w:r w:rsidDel="00000000" w:rsidR="00000000" w:rsidRPr="00000000">
              <w:rPr>
                <w:b w:val="1"/>
                <w:sz w:val="24"/>
                <w:szCs w:val="24"/>
                <w:rtl w:val="0"/>
              </w:rPr>
              <w:t xml:space="preserve">ressecamento vaginal</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A">
            <w:pPr>
              <w:widowControl w:val="0"/>
              <w:spacing w:line="360" w:lineRule="auto"/>
              <w:ind w:right="-40.8661417322827" w:hanging="2"/>
              <w:jc w:val="center"/>
              <w:rPr>
                <w:sz w:val="24"/>
                <w:szCs w:val="24"/>
              </w:rPr>
            </w:pPr>
            <w:r w:rsidDel="00000000" w:rsidR="00000000" w:rsidRPr="00000000">
              <w:rPr>
                <w:sz w:val="24"/>
                <w:szCs w:val="24"/>
                <w:rtl w:val="0"/>
              </w:rPr>
              <w:t xml:space="preserve">6</w:t>
            </w:r>
          </w:p>
        </w:tc>
        <w:tc>
          <w:tcPr>
            <w:tcMar>
              <w:top w:w="40.0" w:type="dxa"/>
              <w:left w:w="40.0" w:type="dxa"/>
              <w:bottom w:w="40.0" w:type="dxa"/>
              <w:right w:w="40.0" w:type="dxa"/>
            </w:tcMar>
            <w:vAlign w:val="bottom"/>
          </w:tcPr>
          <w:p w:rsidR="00000000" w:rsidDel="00000000" w:rsidP="00000000" w:rsidRDefault="00000000" w:rsidRPr="00000000" w14:paraId="0000015B">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15C">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c>
          <w:tcPr>
            <w:tcMar>
              <w:top w:w="40.0" w:type="dxa"/>
              <w:left w:w="40.0" w:type="dxa"/>
              <w:bottom w:w="40.0" w:type="dxa"/>
              <w:right w:w="40.0" w:type="dxa"/>
            </w:tcMar>
            <w:vAlign w:val="bottom"/>
          </w:tcPr>
          <w:p w:rsidR="00000000" w:rsidDel="00000000" w:rsidP="00000000" w:rsidRDefault="00000000" w:rsidRPr="00000000" w14:paraId="0000015D">
            <w:pPr>
              <w:widowControl w:val="0"/>
              <w:spacing w:line="360" w:lineRule="auto"/>
              <w:ind w:right="-40.8661417322827" w:hanging="2"/>
              <w:jc w:val="center"/>
              <w:rPr>
                <w:sz w:val="24"/>
                <w:szCs w:val="24"/>
              </w:rPr>
            </w:pPr>
            <w:r w:rsidDel="00000000" w:rsidR="00000000" w:rsidRPr="00000000">
              <w:rPr>
                <w:sz w:val="24"/>
                <w:szCs w:val="24"/>
                <w:rtl w:val="0"/>
              </w:rPr>
              <w:t xml:space="preserve">1</w:t>
            </w:r>
          </w:p>
        </w:tc>
      </w:tr>
      <w:tr>
        <w:trPr>
          <w:cantSplit w:val="0"/>
          <w:trHeight w:val="480" w:hRule="atLeast"/>
          <w:tblHeader w:val="0"/>
        </w:trPr>
        <w:tc>
          <w:tcPr>
            <w:shd w:fill="ffffff" w:val="clear"/>
            <w:tcMar>
              <w:top w:w="40.0" w:type="dxa"/>
              <w:left w:w="40.0" w:type="dxa"/>
              <w:bottom w:w="40.0" w:type="dxa"/>
              <w:right w:w="40.0" w:type="dxa"/>
            </w:tcMar>
            <w:vAlign w:val="bottom"/>
          </w:tcPr>
          <w:p w:rsidR="00000000" w:rsidDel="00000000" w:rsidP="00000000" w:rsidRDefault="00000000" w:rsidRPr="00000000" w14:paraId="0000015E">
            <w:pPr>
              <w:widowControl w:val="0"/>
              <w:spacing w:line="360" w:lineRule="auto"/>
              <w:ind w:right="-40.8661417322827" w:hanging="2"/>
              <w:jc w:val="both"/>
              <w:rPr>
                <w:sz w:val="24"/>
                <w:szCs w:val="24"/>
              </w:rPr>
            </w:pPr>
            <w:r w:rsidDel="00000000" w:rsidR="00000000" w:rsidRPr="00000000">
              <w:rPr>
                <w:b w:val="1"/>
                <w:sz w:val="24"/>
                <w:szCs w:val="24"/>
                <w:rtl w:val="0"/>
              </w:rPr>
              <w:t xml:space="preserve">problemas musculares e articulações</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15F">
            <w:pPr>
              <w:widowControl w:val="0"/>
              <w:spacing w:line="360" w:lineRule="auto"/>
              <w:ind w:right="-40.8661417322827" w:hanging="2"/>
              <w:jc w:val="center"/>
              <w:rPr>
                <w:sz w:val="24"/>
                <w:szCs w:val="24"/>
              </w:rPr>
            </w:pPr>
            <w:r w:rsidDel="00000000" w:rsidR="00000000" w:rsidRPr="00000000">
              <w:rPr>
                <w:sz w:val="24"/>
                <w:szCs w:val="24"/>
                <w:rtl w:val="0"/>
              </w:rPr>
              <w:t xml:space="preserve">4</w:t>
            </w:r>
          </w:p>
        </w:tc>
        <w:tc>
          <w:tcPr>
            <w:tcMar>
              <w:top w:w="40.0" w:type="dxa"/>
              <w:left w:w="40.0" w:type="dxa"/>
              <w:bottom w:w="40.0" w:type="dxa"/>
              <w:right w:w="40.0" w:type="dxa"/>
            </w:tcMar>
            <w:vAlign w:val="bottom"/>
          </w:tcPr>
          <w:p w:rsidR="00000000" w:rsidDel="00000000" w:rsidP="00000000" w:rsidRDefault="00000000" w:rsidRPr="00000000" w14:paraId="00000160">
            <w:pPr>
              <w:widowControl w:val="0"/>
              <w:spacing w:line="360" w:lineRule="auto"/>
              <w:ind w:right="-40.8661417322827" w:hanging="2"/>
              <w:jc w:val="center"/>
              <w:rPr>
                <w:sz w:val="24"/>
                <w:szCs w:val="24"/>
              </w:rPr>
            </w:pPr>
            <w:r w:rsidDel="00000000" w:rsidR="00000000" w:rsidRPr="00000000">
              <w:rPr>
                <w:sz w:val="24"/>
                <w:szCs w:val="24"/>
                <w:rtl w:val="0"/>
              </w:rPr>
              <w:t xml:space="preserve">2</w:t>
            </w:r>
          </w:p>
        </w:tc>
        <w:tc>
          <w:tcPr>
            <w:tcMar>
              <w:top w:w="40.0" w:type="dxa"/>
              <w:left w:w="40.0" w:type="dxa"/>
              <w:bottom w:w="40.0" w:type="dxa"/>
              <w:right w:w="40.0" w:type="dxa"/>
            </w:tcMar>
            <w:vAlign w:val="bottom"/>
          </w:tcPr>
          <w:p w:rsidR="00000000" w:rsidDel="00000000" w:rsidP="00000000" w:rsidRDefault="00000000" w:rsidRPr="00000000" w14:paraId="00000161">
            <w:pPr>
              <w:widowControl w:val="0"/>
              <w:spacing w:line="360" w:lineRule="auto"/>
              <w:ind w:right="-40.8661417322827" w:hanging="2"/>
              <w:jc w:val="center"/>
              <w:rPr>
                <w:sz w:val="24"/>
                <w:szCs w:val="24"/>
              </w:rPr>
            </w:pPr>
            <w:r w:rsidDel="00000000" w:rsidR="00000000" w:rsidRPr="00000000">
              <w:rPr>
                <w:sz w:val="24"/>
                <w:szCs w:val="24"/>
                <w:rtl w:val="0"/>
              </w:rPr>
              <w:t xml:space="preserve">4</w:t>
            </w:r>
          </w:p>
        </w:tc>
        <w:tc>
          <w:tcPr>
            <w:tcMar>
              <w:top w:w="40.0" w:type="dxa"/>
              <w:left w:w="40.0" w:type="dxa"/>
              <w:bottom w:w="40.0" w:type="dxa"/>
              <w:right w:w="40.0" w:type="dxa"/>
            </w:tcMar>
            <w:vAlign w:val="bottom"/>
          </w:tcPr>
          <w:p w:rsidR="00000000" w:rsidDel="00000000" w:rsidP="00000000" w:rsidRDefault="00000000" w:rsidRPr="00000000" w14:paraId="00000162">
            <w:pPr>
              <w:widowControl w:val="0"/>
              <w:spacing w:line="360" w:lineRule="auto"/>
              <w:ind w:right="-40.8661417322827" w:hanging="2"/>
              <w:jc w:val="center"/>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163">
      <w:pPr>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64">
      <w:pPr>
        <w:spacing w:line="360" w:lineRule="auto"/>
        <w:ind w:right="-40.8661417322827" w:hanging="2"/>
        <w:jc w:val="both"/>
        <w:rPr>
          <w:sz w:val="24"/>
          <w:szCs w:val="24"/>
        </w:rPr>
      </w:pPr>
      <w:r w:rsidDel="00000000" w:rsidR="00000000" w:rsidRPr="00000000">
        <w:rPr>
          <w:b w:val="1"/>
          <w:sz w:val="24"/>
          <w:szCs w:val="24"/>
          <w:rtl w:val="0"/>
        </w:rPr>
        <w:t xml:space="preserve">Gráfico 3. Evolução da pontuação do “Questionário das declarações” no estudo “Aspectos clínicos e laboratoriais de mulheres após menopausa com Síndrome Geniturinária submetidas ao tratamento de radiofrequência fracionada microablativa (FRAXX)”</w:t>
      </w:r>
      <w:r w:rsidDel="00000000" w:rsidR="00000000" w:rsidRPr="00000000">
        <w:rPr>
          <w:rtl w:val="0"/>
        </w:rPr>
      </w:r>
    </w:p>
    <w:p w:rsidR="00000000" w:rsidDel="00000000" w:rsidP="00000000" w:rsidRDefault="00000000" w:rsidRPr="00000000" w14:paraId="00000165">
      <w:pPr>
        <w:spacing w:line="360" w:lineRule="auto"/>
        <w:ind w:right="-40.8661417322827" w:hanging="2"/>
        <w:jc w:val="both"/>
        <w:rPr>
          <w:sz w:val="24"/>
          <w:szCs w:val="24"/>
        </w:rPr>
      </w:pPr>
      <w:r w:rsidDel="00000000" w:rsidR="00000000" w:rsidRPr="00000000">
        <w:rPr>
          <w:sz w:val="24"/>
          <w:szCs w:val="24"/>
        </w:rPr>
        <w:drawing>
          <wp:inline distB="19050" distT="19050" distL="19050" distR="19050">
            <wp:extent cx="5360926" cy="2464924"/>
            <wp:effectExtent b="0" l="0" r="0" t="0"/>
            <wp:docPr id="1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360926" cy="2464924"/>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widowControl w:val="0"/>
        <w:spacing w:line="360" w:lineRule="auto"/>
        <w:ind w:right="-40.8661417322827" w:hanging="2"/>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w:t>
      </w:r>
      <w:r w:rsidDel="00000000" w:rsidR="00000000" w:rsidRPr="00000000">
        <w:rPr>
          <w:b w:val="1"/>
          <w:sz w:val="24"/>
          <w:szCs w:val="24"/>
          <w:rtl w:val="0"/>
        </w:rPr>
        <w:t xml:space="preserve">- Discussão e Conclusão</w:t>
      </w:r>
      <w:r w:rsidDel="00000000" w:rsidR="00000000" w:rsidRPr="00000000">
        <w:rPr>
          <w:rtl w:val="0"/>
        </w:rPr>
      </w:r>
    </w:p>
    <w:p w:rsidR="00000000" w:rsidDel="00000000" w:rsidP="00000000" w:rsidRDefault="00000000" w:rsidRPr="00000000" w14:paraId="00000167">
      <w:pPr>
        <w:spacing w:line="360" w:lineRule="auto"/>
        <w:ind w:right="-40.8661417322827" w:hanging="2"/>
        <w:jc w:val="both"/>
        <w:rPr>
          <w:sz w:val="24"/>
          <w:szCs w:val="24"/>
        </w:rPr>
      </w:pPr>
      <w:r w:rsidDel="00000000" w:rsidR="00000000" w:rsidRPr="00000000">
        <w:rPr>
          <w:sz w:val="24"/>
          <w:szCs w:val="24"/>
          <w:rtl w:val="0"/>
        </w:rPr>
        <w:t xml:space="preserve"> No climatério, as doenças cardiovasculares e osteoporose são as doenças crônicas de maior interesse de rastreamento pelo ginecologista. A perda óssea é mais considerável e as fraturas osteoporóticas são bastante comuns nas  mulheres conforme avançam no processo de envelhecimento. A queda de estrogênio faz diminuir a atividade  dos osteoblastos e aumenta a atividade dos osteoclastos; assim, além de não se formar osso, ainda ocorre reabsorção. A densidade mineral óssea (DMO) medida pela densitometria óssea é comumente  utilizada no diagnóstico da osteoporose, como preditor individual para o risco de  fratura de fragilidade óssea</w:t>
      </w:r>
      <w:r w:rsidDel="00000000" w:rsidR="00000000" w:rsidRPr="00000000">
        <w:rPr>
          <w:b w:val="1"/>
          <w:sz w:val="24"/>
          <w:szCs w:val="24"/>
          <w:rtl w:val="0"/>
        </w:rPr>
        <w:t xml:space="preserve">. </w:t>
      </w:r>
      <w:r w:rsidDel="00000000" w:rsidR="00000000" w:rsidRPr="00000000">
        <w:rPr>
          <w:sz w:val="24"/>
          <w:szCs w:val="24"/>
          <w:rtl w:val="0"/>
        </w:rPr>
        <w:t xml:space="preserve">Todas as mulheres do estudo realizaram esse exame, sendo que 33,33% das pacientes apresentaram resultado normal,  50% osteopenia e 16,67% osteoporose. O hipoestrogenismo ainda pode influenciar a elevação dos níveis de colesterol  e triglicérides, aumentando as taxas de LDL e diminuindo as de HDL, podendo favorecer a instalação de dislipidemia, aterosclerose, doença coronariana,  infarto do miocárdio e acidente vascular cerebral, os quais estão entre as principais causas de  mortalidade nas mulheres. Metade das mulheres apresentaram o colesterol total normal, um quarto apresentou HDL abaixo do limite de referência, 58,34% do  LDL encontrava-se ótimo ou desejável, 72,73% com triglicérides normal. </w:t>
      </w:r>
    </w:p>
    <w:p w:rsidR="00000000" w:rsidDel="00000000" w:rsidP="00000000" w:rsidRDefault="00000000" w:rsidRPr="00000000" w14:paraId="00000168">
      <w:pPr>
        <w:widowControl w:val="0"/>
        <w:spacing w:line="360" w:lineRule="auto"/>
        <w:ind w:right="-40.8661417322827" w:hanging="2"/>
        <w:jc w:val="both"/>
        <w:rPr>
          <w:sz w:val="24"/>
          <w:szCs w:val="24"/>
        </w:rPr>
      </w:pPr>
      <w:r w:rsidDel="00000000" w:rsidR="00000000" w:rsidRPr="00000000">
        <w:rPr>
          <w:sz w:val="24"/>
          <w:szCs w:val="24"/>
          <w:rtl w:val="0"/>
        </w:rPr>
        <w:t xml:space="preserve">Devido às alterações metabólicas da mulher nesse período, ocorre uma tendência à obesidade do tipo andróide (circunferência abdominal / circunferência quadril &gt; 0,8) e o índice de massa  corpórea (peso / altura</w:t>
      </w:r>
      <w:r w:rsidDel="00000000" w:rsidR="00000000" w:rsidRPr="00000000">
        <w:rPr>
          <w:sz w:val="24"/>
          <w:szCs w:val="24"/>
          <w:vertAlign w:val="superscript"/>
          <w:rtl w:val="0"/>
        </w:rPr>
        <w:t xml:space="preserve">2</w:t>
      </w:r>
      <w:r w:rsidDel="00000000" w:rsidR="00000000" w:rsidRPr="00000000">
        <w:rPr>
          <w:sz w:val="24"/>
          <w:szCs w:val="24"/>
          <w:rtl w:val="0"/>
        </w:rPr>
        <w:t xml:space="preserve">) maior que 25. A simples medida da circunferência abdominal,  associada a outros fatores, indica a atenção para a avaliação da síndrome metabólica e risco de doença cardiovascular. Verificou-se que 15,39% das mulheres estavam com cintura abdominal menor que 88 cm e 84,62% apresentaram IMC de sobrepeso ou obesidade.</w:t>
      </w:r>
    </w:p>
    <w:p w:rsidR="00000000" w:rsidDel="00000000" w:rsidP="00000000" w:rsidRDefault="00000000" w:rsidRPr="00000000" w14:paraId="00000169">
      <w:pPr>
        <w:widowControl w:val="0"/>
        <w:spacing w:line="360" w:lineRule="auto"/>
        <w:ind w:right="-40.8661417322827" w:hanging="2"/>
        <w:jc w:val="both"/>
        <w:rPr>
          <w:sz w:val="24"/>
          <w:szCs w:val="24"/>
        </w:rPr>
      </w:pPr>
      <w:r w:rsidDel="00000000" w:rsidR="00000000" w:rsidRPr="00000000">
        <w:rPr>
          <w:sz w:val="24"/>
          <w:szCs w:val="24"/>
          <w:rtl w:val="0"/>
        </w:rPr>
        <w:t xml:space="preserve">Os fatores de risco clássicos para o desenvolvimento das DCV são: hipertensão  arterial, diabetes mellitus, tabagismo, colesterol elevado, sedentarismo e dieta  inadequada, entre outros. Isso ressalta também a importância da anamnese completa e  avaliação glicêmica. Mais da metade das mulheres deste estudo apresentavam hipertensão arterial sistêmica (53,85%), 30,77% diabetes, 76,92% sedentarismo, 20% das participantes concordaram com o item 8 ("minha dieta não é nutritiva")  do "Questionário das declarações" e 7,7% afirmou ser tabagista.</w:t>
      </w:r>
    </w:p>
    <w:p w:rsidR="00000000" w:rsidDel="00000000" w:rsidP="00000000" w:rsidRDefault="00000000" w:rsidRPr="00000000" w14:paraId="0000016A">
      <w:pPr>
        <w:widowControl w:val="0"/>
        <w:spacing w:line="360" w:lineRule="auto"/>
        <w:ind w:right="-40.8661417322827" w:hanging="2"/>
        <w:jc w:val="both"/>
        <w:rPr>
          <w:sz w:val="24"/>
          <w:szCs w:val="24"/>
        </w:rPr>
      </w:pPr>
      <w:r w:rsidDel="00000000" w:rsidR="00000000" w:rsidRPr="00000000">
        <w:rPr>
          <w:sz w:val="24"/>
          <w:szCs w:val="24"/>
          <w:rtl w:val="0"/>
        </w:rPr>
        <w:t xml:space="preserve">A  dosagem do TSH é orientada com base em critérios clínicos. Como o hipotiroidismo tem alta incidência em mulheres acima dos 50 anos de idade, a avaliação da função tireoidiana deve ser feita rotineiramente nessas mulheres. Todas as mulheres deste estudo que realizaram esse exame (n=10) obtiveram resultado dentro do valor de referência. </w:t>
      </w:r>
    </w:p>
    <w:p w:rsidR="00000000" w:rsidDel="00000000" w:rsidP="00000000" w:rsidRDefault="00000000" w:rsidRPr="00000000" w14:paraId="0000016B">
      <w:pPr>
        <w:widowControl w:val="0"/>
        <w:spacing w:line="360" w:lineRule="auto"/>
        <w:ind w:right="-40.8661417322827" w:hanging="2"/>
        <w:jc w:val="both"/>
        <w:rPr>
          <w:sz w:val="24"/>
          <w:szCs w:val="24"/>
        </w:rPr>
      </w:pPr>
      <w:r w:rsidDel="00000000" w:rsidR="00000000" w:rsidRPr="00000000">
        <w:rPr>
          <w:sz w:val="24"/>
          <w:szCs w:val="24"/>
          <w:highlight w:val="white"/>
          <w:rtl w:val="0"/>
        </w:rPr>
        <w:t xml:space="preserve">O risco para a maioria dos tipos de câncer aumenta com a idade. Entre eles, o câncer de mama é o que mais preocupa as mulheres, especialmente no período após menopausa. A mamografia é o exame de escolha para o seu rastreamento e de suas lesões precursoras. Nenhuma participante teve resultado com câncer de mama nesse estudo: </w:t>
      </w:r>
      <w:r w:rsidDel="00000000" w:rsidR="00000000" w:rsidRPr="00000000">
        <w:rPr>
          <w:sz w:val="24"/>
          <w:szCs w:val="24"/>
          <w:rtl w:val="0"/>
        </w:rPr>
        <w:t xml:space="preserve">1 BI-RADS 0 (7,69%), 11  BI-RADS 2 (84,62%), 1 BI-RADS 3 (7,69%).</w:t>
      </w:r>
    </w:p>
    <w:p w:rsidR="00000000" w:rsidDel="00000000" w:rsidP="00000000" w:rsidRDefault="00000000" w:rsidRPr="00000000" w14:paraId="0000016C">
      <w:pPr>
        <w:spacing w:line="360" w:lineRule="auto"/>
        <w:ind w:right="-40.8661417322827" w:hanging="2"/>
        <w:jc w:val="both"/>
        <w:rPr>
          <w:sz w:val="24"/>
          <w:szCs w:val="24"/>
        </w:rPr>
      </w:pPr>
      <w:r w:rsidDel="00000000" w:rsidR="00000000" w:rsidRPr="00000000">
        <w:rPr>
          <w:sz w:val="24"/>
          <w:szCs w:val="24"/>
          <w:rtl w:val="0"/>
        </w:rPr>
        <w:t xml:space="preserve">A maioria das pacientes apresentaram redução do índice menopausal e na pontuação no "questionário dos sintomas". Problemas sexuais e ressecamento vaginal são os sintomas que mais participantes obtiveram melhora. Mais da metade das mulheres aumentaram ou mantiveram igual a pontuação total do "questionário das declarações", isso indica uma melhora na qualidade de vida.</w:t>
      </w:r>
    </w:p>
    <w:p w:rsidR="00000000" w:rsidDel="00000000" w:rsidP="00000000" w:rsidRDefault="00000000" w:rsidRPr="00000000" w14:paraId="0000016D">
      <w:pPr>
        <w:spacing w:line="360" w:lineRule="auto"/>
        <w:ind w:right="-40.8661417322827" w:hanging="2"/>
        <w:jc w:val="both"/>
        <w:rPr>
          <w:sz w:val="24"/>
          <w:szCs w:val="24"/>
        </w:rPr>
      </w:pPr>
      <w:r w:rsidDel="00000000" w:rsidR="00000000" w:rsidRPr="00000000">
        <w:rPr>
          <w:sz w:val="24"/>
          <w:szCs w:val="24"/>
          <w:rtl w:val="0"/>
        </w:rPr>
        <w:t xml:space="preserve">A maioria das pacientes relatou significante melhora dos aspectos clínicos da síndrome geniturinária ao longo das aplicações de FRAXX. As mulheres retornaram à consulta de encerramento satisfeitas com os resultados. A pesquisa revela a presença de benefícios às mulheres que participaram do tratamento e àquelas que poderão participar. </w:t>
      </w:r>
    </w:p>
    <w:p w:rsidR="00000000" w:rsidDel="00000000" w:rsidP="00000000" w:rsidRDefault="00000000" w:rsidRPr="00000000" w14:paraId="0000016E">
      <w:pPr>
        <w:widowControl w:val="0"/>
        <w:spacing w:line="360" w:lineRule="auto"/>
        <w:ind w:right="-40.8661417322827" w:hanging="2"/>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6F">
      <w:pPr>
        <w:widowControl w:val="0"/>
        <w:spacing w:line="360" w:lineRule="auto"/>
        <w:ind w:right="-40.8661417322827" w:hanging="2"/>
        <w:jc w:val="both"/>
        <w:rPr>
          <w:sz w:val="24"/>
          <w:szCs w:val="24"/>
        </w:rPr>
      </w:pPr>
      <w:r w:rsidDel="00000000" w:rsidR="00000000" w:rsidRPr="00000000">
        <w:rPr>
          <w:b w:val="1"/>
          <w:sz w:val="24"/>
          <w:szCs w:val="24"/>
          <w:rtl w:val="0"/>
        </w:rPr>
        <w:t xml:space="preserve">VI - Referências bibliográficas (obedecendo as normas da Faculdade)</w:t>
      </w:r>
      <w:r w:rsidDel="00000000" w:rsidR="00000000" w:rsidRPr="00000000">
        <w:rPr>
          <w:rtl w:val="0"/>
        </w:rPr>
      </w:r>
    </w:p>
    <w:p w:rsidR="00000000" w:rsidDel="00000000" w:rsidP="00000000" w:rsidRDefault="00000000" w:rsidRPr="00000000" w14:paraId="00000170">
      <w:pPr>
        <w:numPr>
          <w:ilvl w:val="0"/>
          <w:numId w:val="1"/>
        </w:numPr>
        <w:spacing w:line="360" w:lineRule="auto"/>
        <w:ind w:right="-40.8661417322827" w:hanging="2"/>
        <w:jc w:val="both"/>
        <w:rPr>
          <w:sz w:val="24"/>
          <w:szCs w:val="24"/>
        </w:rPr>
      </w:pPr>
      <w:r w:rsidDel="00000000" w:rsidR="00000000" w:rsidRPr="00000000">
        <w:rPr>
          <w:sz w:val="24"/>
          <w:szCs w:val="24"/>
          <w:highlight w:val="white"/>
          <w:rtl w:val="0"/>
        </w:rPr>
        <w:t xml:space="preserve">Harlow SD, Gass M, Hall JE, Lobo R, Maki P, Rebar RW, Sherman S, Sluss PM, de Villiers TJ; STRAW + 10 Collaborative Group. Executive summary of the Stages of Reproductive Aging Workshop + 10: addressing the unfinished agenda of staging reproductive aging. J Clin Endocrinol Metab. 2012 Apr;97(4):1159-68. doi: 10.1210/jc.2011-3362. Epub 2012 Feb 16. PMID: 22344196; PMCID: PMC3319184</w:t>
      </w:r>
      <w:r w:rsidDel="00000000" w:rsidR="00000000" w:rsidRPr="00000000">
        <w:rPr>
          <w:rtl w:val="0"/>
        </w:rPr>
      </w:r>
    </w:p>
    <w:p w:rsidR="00000000" w:rsidDel="00000000" w:rsidP="00000000" w:rsidRDefault="00000000" w:rsidRPr="00000000" w14:paraId="00000171">
      <w:pPr>
        <w:numPr>
          <w:ilvl w:val="0"/>
          <w:numId w:val="1"/>
        </w:numPr>
        <w:spacing w:line="360" w:lineRule="auto"/>
        <w:ind w:right="-40.8661417322827" w:hanging="2"/>
        <w:jc w:val="both"/>
        <w:rPr>
          <w:sz w:val="24"/>
          <w:szCs w:val="24"/>
          <w:highlight w:val="white"/>
        </w:rPr>
      </w:pPr>
      <w:r w:rsidDel="00000000" w:rsidR="00000000" w:rsidRPr="00000000">
        <w:rPr>
          <w:sz w:val="24"/>
          <w:szCs w:val="24"/>
          <w:rtl w:val="0"/>
        </w:rPr>
        <w:t xml:space="preserve">Utian WH. The International Menopause Society - menopause-realted terminology definitions. Climateric.1999; 2:2284-6.</w:t>
      </w:r>
      <w:r w:rsidDel="00000000" w:rsidR="00000000" w:rsidRPr="00000000">
        <w:rPr>
          <w:rtl w:val="0"/>
        </w:rPr>
      </w:r>
    </w:p>
    <w:p w:rsidR="00000000" w:rsidDel="00000000" w:rsidP="00000000" w:rsidRDefault="00000000" w:rsidRPr="00000000" w14:paraId="00000172">
      <w:pPr>
        <w:numPr>
          <w:ilvl w:val="0"/>
          <w:numId w:val="1"/>
        </w:numPr>
        <w:spacing w:after="240" w:before="240" w:line="360" w:lineRule="auto"/>
        <w:ind w:right="-40.8661417322827" w:hanging="2"/>
        <w:jc w:val="both"/>
        <w:rPr>
          <w:sz w:val="24"/>
          <w:szCs w:val="24"/>
        </w:rPr>
      </w:pPr>
      <w:r w:rsidDel="00000000" w:rsidR="00000000" w:rsidRPr="00000000">
        <w:rPr>
          <w:sz w:val="24"/>
          <w:szCs w:val="24"/>
          <w:highlight w:val="white"/>
          <w:rtl w:val="0"/>
        </w:rPr>
        <w:t xml:space="preserve">LIMA, SMRR et al. Effects of Glycine max (L.) Merr. soy isoflavone vaginal gel on epithelium morphology and estrogen receptor expression in postmenopausal women: A 12-week, randomized, double-blind, placebo-controlled trial. Maturitas, v. 78, n. 3, p. 205-211, 2014.</w:t>
      </w:r>
      <w:r w:rsidDel="00000000" w:rsidR="00000000" w:rsidRPr="00000000">
        <w:rPr>
          <w:rtl w:val="0"/>
        </w:rPr>
      </w:r>
    </w:p>
    <w:p w:rsidR="00000000" w:rsidDel="00000000" w:rsidP="00000000" w:rsidRDefault="00000000" w:rsidRPr="00000000" w14:paraId="00000173">
      <w:pPr>
        <w:numPr>
          <w:ilvl w:val="0"/>
          <w:numId w:val="1"/>
        </w:numPr>
        <w:spacing w:after="240" w:before="240" w:line="360" w:lineRule="auto"/>
        <w:ind w:right="-40.8661417322827" w:hanging="2"/>
        <w:jc w:val="both"/>
        <w:rPr>
          <w:sz w:val="24"/>
          <w:szCs w:val="24"/>
          <w:highlight w:val="white"/>
        </w:rPr>
      </w:pPr>
      <w:bookmarkStart w:colFirst="0" w:colLast="0" w:name="_gjdgxs" w:id="0"/>
      <w:bookmarkEnd w:id="0"/>
      <w:r w:rsidDel="00000000" w:rsidR="00000000" w:rsidRPr="00000000">
        <w:rPr>
          <w:sz w:val="24"/>
          <w:szCs w:val="24"/>
          <w:rtl w:val="0"/>
        </w:rPr>
        <w:t xml:space="preserve">FEBRASGO. Manual de Orientação em Climatério. Federação Brasileira das Associações de Ginecologia e Obstetrícia. 2010; p. 9-15 Disponível em: &lt;https://www.febrasgo.org.br/images/arquivos/manuais/Manuais_Novos/Manual_Clima terio.pdf&gt; acesso em 10 Mar. 2021</w:t>
      </w:r>
      <w:r w:rsidDel="00000000" w:rsidR="00000000" w:rsidRPr="00000000">
        <w:rPr>
          <w:rtl w:val="0"/>
        </w:rPr>
      </w:r>
    </w:p>
    <w:p w:rsidR="00000000" w:rsidDel="00000000" w:rsidP="00000000" w:rsidRDefault="00000000" w:rsidRPr="00000000" w14:paraId="00000174">
      <w:pPr>
        <w:numPr>
          <w:ilvl w:val="0"/>
          <w:numId w:val="1"/>
        </w:numPr>
        <w:spacing w:after="240" w:before="240" w:line="360" w:lineRule="auto"/>
        <w:ind w:right="-40.8661417322827" w:hanging="2"/>
        <w:jc w:val="both"/>
        <w:rPr>
          <w:sz w:val="24"/>
          <w:szCs w:val="24"/>
          <w:highlight w:val="white"/>
        </w:rPr>
      </w:pPr>
      <w:r w:rsidDel="00000000" w:rsidR="00000000" w:rsidRPr="00000000">
        <w:rPr>
          <w:sz w:val="24"/>
          <w:szCs w:val="24"/>
          <w:rtl w:val="0"/>
        </w:rPr>
        <w:t xml:space="preserve">INSTITUTO BRASILEIRO DE GEOGRAFIA E ESTATÍSTICA. Evolução da Mortalidade, Brasil, 2001. Acesso em 10 Mar.2021 - </w:t>
      </w:r>
      <w:hyperlink r:id="rId10">
        <w:r w:rsidDel="00000000" w:rsidR="00000000" w:rsidRPr="00000000">
          <w:rPr>
            <w:color w:val="1155cc"/>
            <w:sz w:val="24"/>
            <w:szCs w:val="24"/>
            <w:u w:val="single"/>
            <w:rtl w:val="0"/>
          </w:rPr>
          <w:t xml:space="preserve">www.ibge.gov.br</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75">
      <w:pPr>
        <w:widowControl w:val="0"/>
        <w:numPr>
          <w:ilvl w:val="0"/>
          <w:numId w:val="1"/>
        </w:numPr>
        <w:spacing w:after="240" w:before="200" w:line="360" w:lineRule="auto"/>
        <w:ind w:right="-40.8661417322827" w:hanging="2"/>
        <w:jc w:val="both"/>
        <w:rPr>
          <w:sz w:val="24"/>
          <w:szCs w:val="24"/>
          <w:highlight w:val="white"/>
        </w:rPr>
      </w:pPr>
      <w:r w:rsidDel="00000000" w:rsidR="00000000" w:rsidRPr="00000000">
        <w:rPr>
          <w:sz w:val="24"/>
          <w:szCs w:val="24"/>
          <w:rtl w:val="0"/>
        </w:rPr>
        <w:t xml:space="preserve">NORTH AMERICAN MENOPAUSE SOCIETY. </w:t>
      </w:r>
      <w:r w:rsidDel="00000000" w:rsidR="00000000" w:rsidRPr="00000000">
        <w:rPr>
          <w:sz w:val="24"/>
          <w:szCs w:val="24"/>
          <w:highlight w:val="white"/>
          <w:rtl w:val="0"/>
        </w:rPr>
        <w:t xml:space="preserve">The 2020 genitourinary syndrome of menopause position statement of The North American Menopause Society. (2020). </w:t>
      </w:r>
      <w:r w:rsidDel="00000000" w:rsidR="00000000" w:rsidRPr="00000000">
        <w:rPr>
          <w:i w:val="1"/>
          <w:sz w:val="24"/>
          <w:szCs w:val="24"/>
          <w:highlight w:val="white"/>
          <w:rtl w:val="0"/>
        </w:rPr>
        <w:t xml:space="preserve">Menopause (New York, N.Y.)</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27</w:t>
      </w:r>
      <w:r w:rsidDel="00000000" w:rsidR="00000000" w:rsidRPr="00000000">
        <w:rPr>
          <w:sz w:val="24"/>
          <w:szCs w:val="24"/>
          <w:highlight w:val="white"/>
          <w:rtl w:val="0"/>
        </w:rPr>
        <w:t xml:space="preserve">(9), 976–992. </w:t>
      </w:r>
    </w:p>
    <w:p w:rsidR="00000000" w:rsidDel="00000000" w:rsidP="00000000" w:rsidRDefault="00000000" w:rsidRPr="00000000" w14:paraId="00000176">
      <w:pPr>
        <w:numPr>
          <w:ilvl w:val="0"/>
          <w:numId w:val="1"/>
        </w:numPr>
        <w:spacing w:before="200" w:line="360" w:lineRule="auto"/>
        <w:ind w:right="-40.8661417322827" w:hanging="2"/>
        <w:jc w:val="both"/>
        <w:rPr>
          <w:sz w:val="24"/>
          <w:szCs w:val="24"/>
          <w:highlight w:val="white"/>
        </w:rPr>
      </w:pPr>
      <w:r w:rsidDel="00000000" w:rsidR="00000000" w:rsidRPr="00000000">
        <w:rPr>
          <w:sz w:val="24"/>
          <w:szCs w:val="24"/>
          <w:rtl w:val="0"/>
        </w:rPr>
        <w:t xml:space="preserve">BACHMANN GA, CHENG RJ, ROVNER E. Vulvovaginal complaints. In: Lobo RA, editor. Treatment of the Postmenopausal Woman: Basic and Clinical Aspects, 3rd ed. Burlington, MA: Academic Press; 2007:263-270.</w:t>
      </w:r>
      <w:r w:rsidDel="00000000" w:rsidR="00000000" w:rsidRPr="00000000">
        <w:rPr>
          <w:rtl w:val="0"/>
        </w:rPr>
      </w:r>
    </w:p>
    <w:p w:rsidR="00000000" w:rsidDel="00000000" w:rsidP="00000000" w:rsidRDefault="00000000" w:rsidRPr="00000000" w14:paraId="00000177">
      <w:pPr>
        <w:numPr>
          <w:ilvl w:val="0"/>
          <w:numId w:val="1"/>
        </w:numPr>
        <w:spacing w:after="120" w:before="200" w:line="360" w:lineRule="auto"/>
        <w:ind w:right="-40.8661417322827" w:hanging="2"/>
        <w:jc w:val="both"/>
        <w:rPr>
          <w:sz w:val="24"/>
          <w:szCs w:val="24"/>
          <w:highlight w:val="white"/>
        </w:rPr>
      </w:pPr>
      <w:r w:rsidDel="00000000" w:rsidR="00000000" w:rsidRPr="00000000">
        <w:rPr>
          <w:sz w:val="24"/>
          <w:szCs w:val="24"/>
          <w:rtl w:val="0"/>
        </w:rPr>
        <w:t xml:space="preserve">CASABONA G, PRESTI C, MANZINI M, MACHADO FILHO CD. Fractional ablative radiofrequency: a pilot study with twenty cases involving rejuvenation of the lower eyelid. Surg Cosmet Dermatol. 2014;6(1):50-5.</w:t>
      </w:r>
      <w:r w:rsidDel="00000000" w:rsidR="00000000" w:rsidRPr="00000000">
        <w:rPr>
          <w:rtl w:val="0"/>
        </w:rPr>
      </w:r>
    </w:p>
    <w:p w:rsidR="00000000" w:rsidDel="00000000" w:rsidP="00000000" w:rsidRDefault="00000000" w:rsidRPr="00000000" w14:paraId="00000178">
      <w:pPr>
        <w:numPr>
          <w:ilvl w:val="0"/>
          <w:numId w:val="1"/>
        </w:numPr>
        <w:spacing w:after="80" w:before="80" w:line="360" w:lineRule="auto"/>
        <w:ind w:right="-40.8661417322827" w:hanging="2"/>
        <w:jc w:val="both"/>
        <w:rPr>
          <w:sz w:val="24"/>
          <w:szCs w:val="24"/>
        </w:rPr>
      </w:pPr>
      <w:r w:rsidDel="00000000" w:rsidR="00000000" w:rsidRPr="00000000">
        <w:rPr>
          <w:sz w:val="24"/>
          <w:szCs w:val="24"/>
          <w:rtl w:val="0"/>
        </w:rPr>
        <w:t xml:space="preserve">KUPPERMAN, H. S.; BLATT, M. H. G. Menopausal indice. J Clin Endocrinol. v. 13, n.1, p. 688-694, 1953.</w:t>
      </w:r>
    </w:p>
    <w:p w:rsidR="00000000" w:rsidDel="00000000" w:rsidP="00000000" w:rsidRDefault="00000000" w:rsidRPr="00000000" w14:paraId="00000179">
      <w:pPr>
        <w:numPr>
          <w:ilvl w:val="0"/>
          <w:numId w:val="1"/>
        </w:numPr>
        <w:spacing w:after="240" w:before="240" w:line="360" w:lineRule="auto"/>
        <w:ind w:right="-40.8661417322827" w:hanging="2"/>
        <w:jc w:val="both"/>
        <w:rPr>
          <w:sz w:val="24"/>
          <w:szCs w:val="24"/>
        </w:rPr>
      </w:pPr>
      <w:r w:rsidDel="00000000" w:rsidR="00000000" w:rsidRPr="00000000">
        <w:rPr>
          <w:sz w:val="24"/>
          <w:szCs w:val="24"/>
          <w:rtl w:val="0"/>
        </w:rPr>
        <w:t xml:space="preserve">BRASIL. Ministério da Saúde. Secretaria de Atenção à Saúde. Departamento de Ações Programáticas Estratégicas. Manual de Atenção à Mulher no Climatério/Menopausa. Brasília: Ministério da Saúde, 2008b</w:t>
      </w:r>
      <w:r w:rsidDel="00000000" w:rsidR="00000000" w:rsidRPr="00000000">
        <w:rPr>
          <w:rtl w:val="0"/>
        </w:rPr>
      </w:r>
    </w:p>
    <w:p w:rsidR="00000000" w:rsidDel="00000000" w:rsidP="00000000" w:rsidRDefault="00000000" w:rsidRPr="00000000" w14:paraId="0000017A">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7B">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7C">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7D">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7E">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7F">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0">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1">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2">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3">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4">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5">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6">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7">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8">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9">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A">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B">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C">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D">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E">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8F">
      <w:pPr>
        <w:widowControl w:val="0"/>
        <w:spacing w:line="360" w:lineRule="auto"/>
        <w:ind w:right="-40.8661417322827" w:hanging="2"/>
        <w:jc w:val="both"/>
        <w:rPr>
          <w:sz w:val="24"/>
          <w:szCs w:val="24"/>
        </w:rPr>
      </w:pPr>
      <w:r w:rsidDel="00000000" w:rsidR="00000000" w:rsidRPr="00000000">
        <w:rPr>
          <w:b w:val="1"/>
          <w:sz w:val="24"/>
          <w:szCs w:val="24"/>
          <w:rtl w:val="0"/>
        </w:rPr>
        <w:t xml:space="preserve">VII - Anexos</w:t>
      </w:r>
      <w:r w:rsidDel="00000000" w:rsidR="00000000" w:rsidRPr="00000000">
        <w:rPr>
          <w:sz w:val="24"/>
          <w:szCs w:val="24"/>
          <w:rtl w:val="0"/>
        </w:rPr>
        <w:t xml:space="preserve">: </w:t>
      </w:r>
    </w:p>
    <w:p w:rsidR="00000000" w:rsidDel="00000000" w:rsidP="00000000" w:rsidRDefault="00000000" w:rsidRPr="00000000" w14:paraId="00000190">
      <w:pPr>
        <w:widowControl w:val="0"/>
        <w:spacing w:line="360" w:lineRule="auto"/>
        <w:ind w:right="-40.8661417322827" w:hanging="2"/>
        <w:jc w:val="both"/>
        <w:rPr>
          <w:b w:val="1"/>
          <w:sz w:val="24"/>
          <w:szCs w:val="24"/>
        </w:rPr>
      </w:pPr>
      <w:r w:rsidDel="00000000" w:rsidR="00000000" w:rsidRPr="00000000">
        <w:rPr>
          <w:b w:val="1"/>
          <w:sz w:val="24"/>
          <w:szCs w:val="24"/>
          <w:rtl w:val="0"/>
        </w:rPr>
        <w:t xml:space="preserve">Anexo 1: Ficha de avaliação </w:t>
      </w:r>
    </w:p>
    <w:p w:rsidR="00000000" w:rsidDel="00000000" w:rsidP="00000000" w:rsidRDefault="00000000" w:rsidRPr="00000000" w14:paraId="00000191">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3898900"/>
            <wp:effectExtent b="0" l="0" r="0" t="0"/>
            <wp:docPr id="2"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274000" cy="3898900"/>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3035300"/>
            <wp:effectExtent b="0" l="0" r="0" t="0"/>
            <wp:docPr id="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274000" cy="3035300"/>
                    </a:xfrm>
                    <a:prstGeom prst="rect"/>
                    <a:ln/>
                  </pic:spPr>
                </pic:pic>
              </a:graphicData>
            </a:graphic>
          </wp:inline>
        </w:drawing>
      </w:r>
      <w:r w:rsidDel="00000000" w:rsidR="00000000" w:rsidRPr="00000000">
        <w:rPr>
          <w:rtl w:val="0"/>
        </w:rPr>
      </w:r>
    </w:p>
    <w:p w:rsidR="00000000" w:rsidDel="00000000" w:rsidP="00000000" w:rsidRDefault="00000000" w:rsidRPr="00000000" w14:paraId="00000193">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1041400"/>
            <wp:effectExtent b="0" l="0" r="0" t="0"/>
            <wp:docPr id="13"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52740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95">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96">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2425700"/>
            <wp:effectExtent b="0" l="0" r="0" t="0"/>
            <wp:docPr id="15"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52740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110163" cy="3105406"/>
            <wp:effectExtent b="0" l="0" r="0" t="0"/>
            <wp:docPr id="5" name="image17.png"/>
            <a:graphic>
              <a:graphicData uri="http://schemas.openxmlformats.org/drawingml/2006/picture">
                <pic:pic>
                  <pic:nvPicPr>
                    <pic:cNvPr id="0" name="image17.png"/>
                    <pic:cNvPicPr preferRelativeResize="0"/>
                  </pic:nvPicPr>
                  <pic:blipFill>
                    <a:blip r:embed="rId15"/>
                    <a:srcRect b="0" l="0" r="0" t="0"/>
                    <a:stretch>
                      <a:fillRect/>
                    </a:stretch>
                  </pic:blipFill>
                  <pic:spPr>
                    <a:xfrm>
                      <a:off x="0" y="0"/>
                      <a:ext cx="5110163" cy="3105406"/>
                    </a:xfrm>
                    <a:prstGeom prst="rect"/>
                    <a:ln/>
                  </pic:spPr>
                </pic:pic>
              </a:graphicData>
            </a:graphic>
          </wp:inline>
        </w:drawing>
      </w:r>
      <w:r w:rsidDel="00000000" w:rsidR="00000000" w:rsidRPr="00000000">
        <w:rPr>
          <w:rtl w:val="0"/>
        </w:rPr>
      </w:r>
    </w:p>
    <w:p w:rsidR="00000000" w:rsidDel="00000000" w:rsidP="00000000" w:rsidRDefault="00000000" w:rsidRPr="00000000" w14:paraId="00000198">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6850" cy="3038475"/>
            <wp:effectExtent b="0" l="0" r="0" t="0"/>
            <wp:docPr id="20" name="image16.png"/>
            <a:graphic>
              <a:graphicData uri="http://schemas.openxmlformats.org/drawingml/2006/picture">
                <pic:pic>
                  <pic:nvPicPr>
                    <pic:cNvPr id="0" name="image16.png"/>
                    <pic:cNvPicPr preferRelativeResize="0"/>
                  </pic:nvPicPr>
                  <pic:blipFill>
                    <a:blip r:embed="rId16"/>
                    <a:srcRect b="23132" l="0" r="0" t="0"/>
                    <a:stretch>
                      <a:fillRect/>
                    </a:stretch>
                  </pic:blipFill>
                  <pic:spPr>
                    <a:xfrm>
                      <a:off x="0" y="0"/>
                      <a:ext cx="5276850" cy="3038475"/>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96520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2740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9B">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2298700"/>
            <wp:effectExtent b="0" l="0" r="0" t="0"/>
            <wp:docPr id="8"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2740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19C">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2882900"/>
            <wp:effectExtent b="0" l="0" r="0" t="0"/>
            <wp:docPr id="6"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2740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9E">
      <w:pPr>
        <w:widowControl w:val="0"/>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6850" cy="1066800"/>
            <wp:effectExtent b="0" l="0" r="0" t="0"/>
            <wp:docPr id="11" name="image7.png"/>
            <a:graphic>
              <a:graphicData uri="http://schemas.openxmlformats.org/drawingml/2006/picture">
                <pic:pic>
                  <pic:nvPicPr>
                    <pic:cNvPr id="0" name="image7.png"/>
                    <pic:cNvPicPr preferRelativeResize="0"/>
                  </pic:nvPicPr>
                  <pic:blipFill>
                    <a:blip r:embed="rId20"/>
                    <a:srcRect b="60975" l="0" r="0" t="0"/>
                    <a:stretch>
                      <a:fillRect/>
                    </a:stretch>
                  </pic:blipFill>
                  <pic:spPr>
                    <a:xfrm>
                      <a:off x="0" y="0"/>
                      <a:ext cx="527685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A0">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A1">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A2">
      <w:pPr>
        <w:spacing w:line="240" w:lineRule="auto"/>
        <w:ind w:right="-40.8661417322827"/>
        <w:rPr>
          <w:sz w:val="24"/>
          <w:szCs w:val="24"/>
        </w:rPr>
      </w:pPr>
      <w:r w:rsidDel="00000000" w:rsidR="00000000" w:rsidRPr="00000000">
        <w:rPr>
          <w:sz w:val="24"/>
          <w:szCs w:val="24"/>
        </w:rPr>
        <w:drawing>
          <wp:inline distB="114300" distT="114300" distL="114300" distR="114300">
            <wp:extent cx="5276850" cy="1714500"/>
            <wp:effectExtent b="0" l="0" r="0" t="0"/>
            <wp:docPr id="16" name="image7.png"/>
            <a:graphic>
              <a:graphicData uri="http://schemas.openxmlformats.org/drawingml/2006/picture">
                <pic:pic>
                  <pic:nvPicPr>
                    <pic:cNvPr id="0" name="image7.png"/>
                    <pic:cNvPicPr preferRelativeResize="0"/>
                  </pic:nvPicPr>
                  <pic:blipFill>
                    <a:blip r:embed="rId20"/>
                    <a:srcRect b="0" l="0" r="0" t="37282"/>
                    <a:stretch>
                      <a:fillRect/>
                    </a:stretch>
                  </pic:blipFill>
                  <pic:spPr>
                    <a:xfrm>
                      <a:off x="0" y="0"/>
                      <a:ext cx="527685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spacing w:line="240" w:lineRule="auto"/>
        <w:ind w:right="-40.8661417322827"/>
        <w:rPr>
          <w:sz w:val="24"/>
          <w:szCs w:val="24"/>
        </w:rPr>
      </w:pPr>
      <w:r w:rsidDel="00000000" w:rsidR="00000000" w:rsidRPr="00000000">
        <w:rPr>
          <w:sz w:val="24"/>
          <w:szCs w:val="24"/>
        </w:rPr>
        <w:drawing>
          <wp:inline distB="114300" distT="114300" distL="114300" distR="114300">
            <wp:extent cx="5274000" cy="2273300"/>
            <wp:effectExtent b="0" l="0" r="0" t="0"/>
            <wp:docPr id="10" name="image19.png"/>
            <a:graphic>
              <a:graphicData uri="http://schemas.openxmlformats.org/drawingml/2006/picture">
                <pic:pic>
                  <pic:nvPicPr>
                    <pic:cNvPr id="0" name="image19.png"/>
                    <pic:cNvPicPr preferRelativeResize="0"/>
                  </pic:nvPicPr>
                  <pic:blipFill>
                    <a:blip r:embed="rId21"/>
                    <a:srcRect b="0" l="0" r="0" t="0"/>
                    <a:stretch>
                      <a:fillRect/>
                    </a:stretch>
                  </pic:blipFill>
                  <pic:spPr>
                    <a:xfrm>
                      <a:off x="0" y="0"/>
                      <a:ext cx="52740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pacing w:line="240" w:lineRule="auto"/>
        <w:ind w:right="-40.8661417322827"/>
        <w:rPr>
          <w:sz w:val="24"/>
          <w:szCs w:val="24"/>
        </w:rPr>
      </w:pPr>
      <w:r w:rsidDel="00000000" w:rsidR="00000000" w:rsidRPr="00000000">
        <w:rPr>
          <w:sz w:val="24"/>
          <w:szCs w:val="24"/>
        </w:rPr>
        <w:drawing>
          <wp:inline distB="114300" distT="114300" distL="114300" distR="114300">
            <wp:extent cx="5274000" cy="3759200"/>
            <wp:effectExtent b="0" l="0" r="0" t="0"/>
            <wp:docPr id="18"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52740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spacing w:line="240" w:lineRule="auto"/>
        <w:ind w:right="-40.8661417322827"/>
        <w:rPr>
          <w:sz w:val="24"/>
          <w:szCs w:val="24"/>
        </w:rPr>
      </w:pPr>
      <w:r w:rsidDel="00000000" w:rsidR="00000000" w:rsidRPr="00000000">
        <w:rPr>
          <w:sz w:val="24"/>
          <w:szCs w:val="24"/>
        </w:rPr>
        <w:drawing>
          <wp:inline distB="114300" distT="114300" distL="114300" distR="114300">
            <wp:extent cx="5274000" cy="596900"/>
            <wp:effectExtent b="0" l="0" r="0" t="0"/>
            <wp:docPr id="14" name="image10.png"/>
            <a:graphic>
              <a:graphicData uri="http://schemas.openxmlformats.org/drawingml/2006/picture">
                <pic:pic>
                  <pic:nvPicPr>
                    <pic:cNvPr id="0" name="image10.png"/>
                    <pic:cNvPicPr preferRelativeResize="0"/>
                  </pic:nvPicPr>
                  <pic:blipFill>
                    <a:blip r:embed="rId23"/>
                    <a:srcRect b="0" l="0" r="0" t="0"/>
                    <a:stretch>
                      <a:fillRect/>
                    </a:stretch>
                  </pic:blipFill>
                  <pic:spPr>
                    <a:xfrm>
                      <a:off x="0" y="0"/>
                      <a:ext cx="52740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1A6">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A7">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8">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9">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A">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B">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C">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D">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E">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AF">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B0">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B1">
      <w:pPr>
        <w:widowControl w:val="0"/>
        <w:spacing w:line="360" w:lineRule="auto"/>
        <w:ind w:right="-40.8661417322827" w:hanging="2"/>
        <w:jc w:val="both"/>
        <w:rPr>
          <w:b w:val="1"/>
          <w:sz w:val="24"/>
          <w:szCs w:val="24"/>
        </w:rPr>
      </w:pPr>
      <w:r w:rsidDel="00000000" w:rsidR="00000000" w:rsidRPr="00000000">
        <w:rPr>
          <w:rtl w:val="0"/>
        </w:rPr>
      </w:r>
    </w:p>
    <w:p w:rsidR="00000000" w:rsidDel="00000000" w:rsidP="00000000" w:rsidRDefault="00000000" w:rsidRPr="00000000" w14:paraId="000001B2">
      <w:pPr>
        <w:widowControl w:val="0"/>
        <w:spacing w:line="360" w:lineRule="auto"/>
        <w:ind w:right="-40.8661417322827" w:hanging="2"/>
        <w:jc w:val="both"/>
        <w:rPr>
          <w:sz w:val="24"/>
          <w:szCs w:val="24"/>
        </w:rPr>
      </w:pPr>
      <w:r w:rsidDel="00000000" w:rsidR="00000000" w:rsidRPr="00000000">
        <w:rPr>
          <w:b w:val="1"/>
          <w:sz w:val="24"/>
          <w:szCs w:val="24"/>
          <w:rtl w:val="0"/>
        </w:rPr>
        <w:t xml:space="preserve">Anexo 2: Questionário de declarações</w:t>
      </w:r>
      <w:r w:rsidDel="00000000" w:rsidR="00000000" w:rsidRPr="00000000">
        <w:rPr>
          <w:rtl w:val="0"/>
        </w:rPr>
      </w:r>
    </w:p>
    <w:p w:rsidR="00000000" w:rsidDel="00000000" w:rsidP="00000000" w:rsidRDefault="00000000" w:rsidRPr="00000000" w14:paraId="000001B3">
      <w:pPr>
        <w:spacing w:line="240" w:lineRule="auto"/>
        <w:ind w:left="-1701" w:right="-40.8661417322827" w:firstLine="0"/>
        <w:jc w:val="center"/>
        <w:rPr>
          <w:sz w:val="24"/>
          <w:szCs w:val="24"/>
        </w:rPr>
      </w:pPr>
      <w:r w:rsidDel="00000000" w:rsidR="00000000" w:rsidRPr="00000000">
        <w:rPr>
          <w:b w:val="1"/>
          <w:sz w:val="24"/>
          <w:szCs w:val="24"/>
        </w:rPr>
        <w:drawing>
          <wp:inline distB="0" distT="0" distL="0" distR="0">
            <wp:extent cx="6524453" cy="7246687"/>
            <wp:effectExtent b="0" l="0" r="0" t="0"/>
            <wp:docPr id="21" name="image18.png"/>
            <a:graphic>
              <a:graphicData uri="http://schemas.openxmlformats.org/drawingml/2006/picture">
                <pic:pic>
                  <pic:nvPicPr>
                    <pic:cNvPr id="0" name="image18.png"/>
                    <pic:cNvPicPr preferRelativeResize="0"/>
                  </pic:nvPicPr>
                  <pic:blipFill>
                    <a:blip r:embed="rId24"/>
                    <a:srcRect b="8665" l="0" r="3432" t="15401"/>
                    <a:stretch>
                      <a:fillRect/>
                    </a:stretch>
                  </pic:blipFill>
                  <pic:spPr>
                    <a:xfrm>
                      <a:off x="0" y="0"/>
                      <a:ext cx="6524453" cy="7246687"/>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5">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6">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7">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8">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9">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A">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B">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C">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D">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E">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BF">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C0">
      <w:pPr>
        <w:spacing w:line="240" w:lineRule="auto"/>
        <w:ind w:right="-40.8661417322827"/>
        <w:rPr>
          <w:b w:val="1"/>
          <w:sz w:val="24"/>
          <w:szCs w:val="24"/>
        </w:rPr>
      </w:pPr>
      <w:r w:rsidDel="00000000" w:rsidR="00000000" w:rsidRPr="00000000">
        <w:rPr>
          <w:b w:val="1"/>
          <w:sz w:val="24"/>
          <w:szCs w:val="24"/>
          <w:rtl w:val="0"/>
        </w:rPr>
        <w:t xml:space="preserve">Anexo 3: Índice Menopausal </w:t>
      </w:r>
    </w:p>
    <w:p w:rsidR="00000000" w:rsidDel="00000000" w:rsidP="00000000" w:rsidRDefault="00000000" w:rsidRPr="00000000" w14:paraId="000001C1">
      <w:pPr>
        <w:spacing w:line="240" w:lineRule="auto"/>
        <w:ind w:right="-40.8661417322827"/>
        <w:rPr>
          <w:b w:val="1"/>
          <w:sz w:val="24"/>
          <w:szCs w:val="24"/>
        </w:rPr>
      </w:pPr>
      <w:r w:rsidDel="00000000" w:rsidR="00000000" w:rsidRPr="00000000">
        <w:rPr>
          <w:b w:val="1"/>
          <w:sz w:val="24"/>
          <w:szCs w:val="24"/>
        </w:rPr>
        <w:drawing>
          <wp:inline distB="114300" distT="114300" distL="114300" distR="114300">
            <wp:extent cx="5274000" cy="2578100"/>
            <wp:effectExtent b="0" l="0" r="0" t="0"/>
            <wp:docPr id="3" name="image13.png"/>
            <a:graphic>
              <a:graphicData uri="http://schemas.openxmlformats.org/drawingml/2006/picture">
                <pic:pic>
                  <pic:nvPicPr>
                    <pic:cNvPr id="0" name="image13.png"/>
                    <pic:cNvPicPr preferRelativeResize="0"/>
                  </pic:nvPicPr>
                  <pic:blipFill>
                    <a:blip r:embed="rId25"/>
                    <a:srcRect b="0" l="0" r="0" t="0"/>
                    <a:stretch>
                      <a:fillRect/>
                    </a:stretch>
                  </pic:blipFill>
                  <pic:spPr>
                    <a:xfrm>
                      <a:off x="0" y="0"/>
                      <a:ext cx="52740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1C2">
      <w:pPr>
        <w:widowControl w:val="0"/>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C3">
      <w:pPr>
        <w:spacing w:line="240" w:lineRule="auto"/>
        <w:ind w:right="-40.8661417322827"/>
        <w:rPr>
          <w:b w:val="1"/>
          <w:sz w:val="24"/>
          <w:szCs w:val="24"/>
        </w:rPr>
      </w:pPr>
      <w:r w:rsidDel="00000000" w:rsidR="00000000" w:rsidRPr="00000000">
        <w:rPr>
          <w:b w:val="1"/>
          <w:sz w:val="24"/>
          <w:szCs w:val="24"/>
          <w:rtl w:val="0"/>
        </w:rPr>
        <w:t xml:space="preserve">Anexo 4: Termo de Consentimento Livre Esclarecido </w:t>
      </w:r>
    </w:p>
    <w:p w:rsidR="00000000" w:rsidDel="00000000" w:rsidP="00000000" w:rsidRDefault="00000000" w:rsidRPr="00000000" w14:paraId="000001C4">
      <w:pPr>
        <w:pBdr>
          <w:top w:color="000000" w:space="1" w:sz="4" w:val="single"/>
          <w:left w:color="000000" w:space="12" w:sz="4" w:val="single"/>
          <w:bottom w:color="000000" w:space="1" w:sz="4" w:val="single"/>
          <w:right w:color="000000" w:space="4" w:sz="4" w:val="single"/>
        </w:pBdr>
        <w:tabs>
          <w:tab w:val="left" w:leader="none" w:pos="284"/>
          <w:tab w:val="left" w:leader="none" w:pos="709"/>
          <w:tab w:val="left" w:leader="none" w:pos="900"/>
          <w:tab w:val="left" w:leader="none" w:pos="1276"/>
          <w:tab w:val="left" w:leader="none" w:pos="8460"/>
        </w:tabs>
        <w:spacing w:before="120" w:line="360" w:lineRule="auto"/>
        <w:ind w:right="-40.8661417322827"/>
        <w:jc w:val="both"/>
        <w:rPr>
          <w:sz w:val="24"/>
          <w:szCs w:val="24"/>
        </w:rPr>
      </w:pPr>
      <w:r w:rsidDel="00000000" w:rsidR="00000000" w:rsidRPr="00000000">
        <w:rPr>
          <w:sz w:val="24"/>
          <w:szCs w:val="24"/>
          <w:rtl w:val="0"/>
        </w:rPr>
        <w:t xml:space="preserve">Irmandade da Santa Casa de Misericórdia de São Paulo                                                                        </w:t>
      </w:r>
    </w:p>
    <w:p w:rsidR="00000000" w:rsidDel="00000000" w:rsidP="00000000" w:rsidRDefault="00000000" w:rsidRPr="00000000" w14:paraId="000001C5">
      <w:pPr>
        <w:spacing w:line="240" w:lineRule="auto"/>
        <w:ind w:right="-40.8661417322827"/>
        <w:jc w:val="center"/>
        <w:rPr>
          <w:sz w:val="24"/>
          <w:szCs w:val="24"/>
        </w:rPr>
      </w:pPr>
      <w:r w:rsidDel="00000000" w:rsidR="00000000" w:rsidRPr="00000000">
        <w:rPr>
          <w:rtl w:val="0"/>
        </w:rPr>
      </w:r>
    </w:p>
    <w:p w:rsidR="00000000" w:rsidDel="00000000" w:rsidP="00000000" w:rsidRDefault="00000000" w:rsidRPr="00000000" w14:paraId="000001C6">
      <w:pPr>
        <w:pStyle w:val="Heading1"/>
        <w:keepLines w:val="0"/>
        <w:tabs>
          <w:tab w:val="left" w:leader="none" w:pos="284"/>
          <w:tab w:val="left" w:leader="none" w:pos="709"/>
          <w:tab w:val="left" w:leader="none" w:pos="900"/>
          <w:tab w:val="left" w:leader="none" w:pos="1276"/>
          <w:tab w:val="left" w:leader="none" w:pos="7655"/>
          <w:tab w:val="left" w:leader="none" w:pos="8080"/>
        </w:tabs>
        <w:spacing w:after="0" w:before="240" w:line="360" w:lineRule="auto"/>
        <w:ind w:right="-40.8661417322827"/>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Termo de Consentimento Livre e Esclarecido</w:t>
      </w:r>
      <w:r w:rsidDel="00000000" w:rsidR="00000000" w:rsidRPr="00000000">
        <w:rPr>
          <w:rtl w:val="0"/>
        </w:rPr>
      </w:r>
    </w:p>
    <w:p w:rsidR="00000000" w:rsidDel="00000000" w:rsidP="00000000" w:rsidRDefault="00000000" w:rsidRPr="00000000" w14:paraId="000001C7">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C8">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C9">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CA">
      <w:pPr>
        <w:spacing w:line="240" w:lineRule="auto"/>
        <w:ind w:right="-40.8661417322827"/>
        <w:jc w:val="both"/>
        <w:rPr>
          <w:sz w:val="24"/>
          <w:szCs w:val="24"/>
        </w:rPr>
      </w:pPr>
      <w:r w:rsidDel="00000000" w:rsidR="00000000" w:rsidRPr="00000000">
        <w:rPr>
          <w:sz w:val="24"/>
          <w:szCs w:val="24"/>
          <w:rtl w:val="0"/>
        </w:rPr>
        <w:t xml:space="preserve">  Eu, Srª _____________________________________________________________________________,</w:t>
      </w:r>
    </w:p>
    <w:p w:rsidR="00000000" w:rsidDel="00000000" w:rsidP="00000000" w:rsidRDefault="00000000" w:rsidRPr="00000000" w14:paraId="000001CB">
      <w:pPr>
        <w:spacing w:after="120" w:before="120" w:line="240" w:lineRule="auto"/>
        <w:ind w:left="-142" w:right="-40.8661417322827"/>
        <w:jc w:val="both"/>
        <w:rPr>
          <w:b w:val="1"/>
          <w:sz w:val="24"/>
          <w:szCs w:val="24"/>
        </w:rPr>
      </w:pPr>
      <w:r w:rsidDel="00000000" w:rsidR="00000000" w:rsidRPr="00000000">
        <w:rPr>
          <w:sz w:val="24"/>
          <w:szCs w:val="24"/>
          <w:rtl w:val="0"/>
        </w:rPr>
        <w:t xml:space="preserve"> </w:t>
      </w:r>
      <w:r w:rsidDel="00000000" w:rsidR="00000000" w:rsidRPr="00000000">
        <w:rPr>
          <w:sz w:val="24"/>
          <w:szCs w:val="24"/>
          <w:rtl w:val="0"/>
        </w:rPr>
        <w:t xml:space="preserve">Autorizo a minha inclusão na pesquisa “</w:t>
      </w:r>
      <w:r w:rsidDel="00000000" w:rsidR="00000000" w:rsidRPr="00000000">
        <w:rPr>
          <w:sz w:val="24"/>
          <w:szCs w:val="24"/>
          <w:rtl w:val="0"/>
        </w:rPr>
        <w:t xml:space="preserve">Aspectos clínicos e laboratoriais de mulheres após menopausa com síndrome geniturinária submetidas ao tratamento de radiofrequência fracionada microablativa (FRAXX)</w:t>
      </w:r>
      <w:r w:rsidDel="00000000" w:rsidR="00000000" w:rsidRPr="00000000">
        <w:rPr>
          <w:sz w:val="24"/>
          <w:szCs w:val="24"/>
          <w:rtl w:val="0"/>
        </w:rPr>
        <w:t xml:space="preserve">”, tendo como pesquisador responsável o Dr Sóstenes Postigo.</w:t>
      </w:r>
      <w:r w:rsidDel="00000000" w:rsidR="00000000" w:rsidRPr="00000000">
        <w:rPr>
          <w:rtl w:val="0"/>
        </w:rPr>
      </w:r>
    </w:p>
    <w:p w:rsidR="00000000" w:rsidDel="00000000" w:rsidP="00000000" w:rsidRDefault="00000000" w:rsidRPr="00000000" w14:paraId="000001CC">
      <w:pPr>
        <w:spacing w:line="240" w:lineRule="auto"/>
        <w:ind w:right="-40.8661417322827" w:firstLine="708"/>
        <w:jc w:val="both"/>
        <w:rPr>
          <w:sz w:val="24"/>
          <w:szCs w:val="24"/>
        </w:rPr>
      </w:pPr>
      <w:r w:rsidDel="00000000" w:rsidR="00000000" w:rsidRPr="00000000">
        <w:rPr>
          <w:sz w:val="24"/>
          <w:szCs w:val="24"/>
          <w:rtl w:val="0"/>
        </w:rPr>
        <w:t xml:space="preserve">Esta pesquisa tem como objetivo analisar os aspectos clínicos e laboratoriais de mulheres após menopausa com síndrome geniturinária submetidas ao tratamento de radiofrequência fracionada microablativa (FRAXX), que aceitaram participar de forma voluntária não remunerada, assim como também os pesquisadores não terão nenhum benefício financeiro com ele. </w:t>
      </w:r>
    </w:p>
    <w:p w:rsidR="00000000" w:rsidDel="00000000" w:rsidP="00000000" w:rsidRDefault="00000000" w:rsidRPr="00000000" w14:paraId="000001CD">
      <w:pPr>
        <w:spacing w:line="240" w:lineRule="auto"/>
        <w:ind w:right="-40.8661417322827" w:firstLine="708"/>
        <w:jc w:val="both"/>
        <w:rPr>
          <w:sz w:val="24"/>
          <w:szCs w:val="24"/>
        </w:rPr>
      </w:pPr>
      <w:r w:rsidDel="00000000" w:rsidR="00000000" w:rsidRPr="00000000">
        <w:rPr>
          <w:sz w:val="24"/>
          <w:szCs w:val="24"/>
          <w:rtl w:val="0"/>
        </w:rPr>
        <w:t xml:space="preserve">Será aplicado questionários para serem respondidos com perguntas simples e objetivas. Serão realizados exames de sangue (laboratorial) para dosagem dos níveis hormonais e coleta de biópsia no fundo vaginal (retirada de um pequeno pedacinho da parede da vagina, menor do que meio centímetro) para ser analisadas em laboratório e avaliar a evolução do tratamento com uso do medicamento. Em seguida será realizado o procedimento de aplicação de radiofrequência fracionada microablativa no total de 3 aplicações com intervalo de 30 dias entre as aplicações.               . </w:t>
      </w:r>
    </w:p>
    <w:p w:rsidR="00000000" w:rsidDel="00000000" w:rsidP="00000000" w:rsidRDefault="00000000" w:rsidRPr="00000000" w14:paraId="000001CE">
      <w:pPr>
        <w:spacing w:line="240" w:lineRule="auto"/>
        <w:ind w:right="-40.8661417322827" w:firstLine="708"/>
        <w:jc w:val="both"/>
        <w:rPr>
          <w:sz w:val="24"/>
          <w:szCs w:val="24"/>
        </w:rPr>
      </w:pPr>
      <w:r w:rsidDel="00000000" w:rsidR="00000000" w:rsidRPr="00000000">
        <w:rPr>
          <w:sz w:val="24"/>
          <w:szCs w:val="24"/>
          <w:rtl w:val="0"/>
        </w:rPr>
        <w:t xml:space="preserve">Após a realização das aplicações será realizado exames laboratoriais (sangue), biópsia vaginal e aplicado novamente os questionários.</w:t>
      </w:r>
    </w:p>
    <w:p w:rsidR="00000000" w:rsidDel="00000000" w:rsidP="00000000" w:rsidRDefault="00000000" w:rsidRPr="00000000" w14:paraId="000001CF">
      <w:pPr>
        <w:spacing w:line="240" w:lineRule="auto"/>
        <w:ind w:right="-40.8661417322827"/>
        <w:jc w:val="both"/>
        <w:rPr>
          <w:sz w:val="24"/>
          <w:szCs w:val="24"/>
        </w:rPr>
      </w:pPr>
      <w:r w:rsidDel="00000000" w:rsidR="00000000" w:rsidRPr="00000000">
        <w:rPr>
          <w:sz w:val="24"/>
          <w:szCs w:val="24"/>
          <w:rtl w:val="0"/>
        </w:rPr>
        <w:tab/>
        <w:t xml:space="preserve">Garantimos o sigilo que seu nome não será exposto em nenhuma apresentação ou qualquer tipo de publicação e que a senhora poderá deixar de participar da pesquisa em qualquer momento que desejar sem prejuízo para seu tratamento e seguimento. Ressaltamos ainda que em qualquer etapa do estudo a senhora terá acesso aos profissionais responsáveis pela pesquisa para esclarecimento de eventuais dúvidas.</w:t>
      </w:r>
    </w:p>
    <w:p w:rsidR="00000000" w:rsidDel="00000000" w:rsidP="00000000" w:rsidRDefault="00000000" w:rsidRPr="00000000" w14:paraId="000001D0">
      <w:pPr>
        <w:spacing w:line="240" w:lineRule="auto"/>
        <w:ind w:right="-40.8661417322827" w:firstLine="708"/>
        <w:jc w:val="both"/>
        <w:rPr>
          <w:sz w:val="24"/>
          <w:szCs w:val="24"/>
        </w:rPr>
      </w:pPr>
      <w:r w:rsidDel="00000000" w:rsidR="00000000" w:rsidRPr="00000000">
        <w:rPr>
          <w:sz w:val="24"/>
          <w:szCs w:val="24"/>
          <w:rtl w:val="0"/>
        </w:rPr>
        <w:t xml:space="preserve">Este estudo que tem como pesquisador responsável o Dr. Sóstenes Postigo, especialmente no que diz respeito ao objetivo da pesquisa, declaro que tenho pleno conhecimento dos direitos e das condições que me foram assegurados, a seguir relacionados:</w:t>
      </w:r>
    </w:p>
    <w:p w:rsidR="00000000" w:rsidDel="00000000" w:rsidP="00000000" w:rsidRDefault="00000000" w:rsidRPr="00000000" w14:paraId="000001D1">
      <w:pPr>
        <w:spacing w:line="240" w:lineRule="auto"/>
        <w:ind w:right="-40.8661417322827"/>
        <w:jc w:val="both"/>
        <w:rPr>
          <w:sz w:val="24"/>
          <w:szCs w:val="24"/>
        </w:rPr>
      </w:pPr>
      <w:r w:rsidDel="00000000" w:rsidR="00000000" w:rsidRPr="00000000">
        <w:rPr>
          <w:rtl w:val="0"/>
        </w:rPr>
      </w:r>
    </w:p>
    <w:p w:rsidR="00000000" w:rsidDel="00000000" w:rsidP="00000000" w:rsidRDefault="00000000" w:rsidRPr="00000000" w14:paraId="000001D2">
      <w:pPr>
        <w:numPr>
          <w:ilvl w:val="0"/>
          <w:numId w:val="2"/>
        </w:numPr>
        <w:spacing w:line="240" w:lineRule="auto"/>
        <w:ind w:left="720" w:right="-40.8661417322827" w:hanging="360"/>
        <w:jc w:val="both"/>
        <w:rPr>
          <w:sz w:val="24"/>
          <w:szCs w:val="24"/>
        </w:rPr>
      </w:pPr>
      <w:r w:rsidDel="00000000" w:rsidR="00000000" w:rsidRPr="00000000">
        <w:rPr>
          <w:sz w:val="24"/>
          <w:szCs w:val="24"/>
          <w:rtl w:val="0"/>
        </w:rPr>
        <w:t xml:space="preserve">A garantia de receber resposta a qualquer pergunta ou esclarecimento de qualquer dúvida a respeito dos procedimentos, riscos, benefícios e de outras situações relacionadas com a pesquisa e o tratamento.</w:t>
      </w:r>
    </w:p>
    <w:p w:rsidR="00000000" w:rsidDel="00000000" w:rsidP="00000000" w:rsidRDefault="00000000" w:rsidRPr="00000000" w14:paraId="000001D3">
      <w:pPr>
        <w:numPr>
          <w:ilvl w:val="0"/>
          <w:numId w:val="2"/>
        </w:numPr>
        <w:spacing w:line="240" w:lineRule="auto"/>
        <w:ind w:left="720" w:right="-40.8661417322827" w:hanging="360"/>
        <w:jc w:val="both"/>
        <w:rPr>
          <w:sz w:val="24"/>
          <w:szCs w:val="24"/>
        </w:rPr>
      </w:pPr>
      <w:r w:rsidDel="00000000" w:rsidR="00000000" w:rsidRPr="00000000">
        <w:rPr>
          <w:sz w:val="24"/>
          <w:szCs w:val="24"/>
          <w:rtl w:val="0"/>
        </w:rPr>
        <w:t xml:space="preserve">A liberdade de retirar o meu consentimento e deixar de participar do estudo, a qualquer momento, sem que isso traga prejuízo à continuidade do meu tratamento.</w:t>
      </w:r>
    </w:p>
    <w:p w:rsidR="00000000" w:rsidDel="00000000" w:rsidP="00000000" w:rsidRDefault="00000000" w:rsidRPr="00000000" w14:paraId="000001D4">
      <w:pPr>
        <w:numPr>
          <w:ilvl w:val="0"/>
          <w:numId w:val="2"/>
        </w:numPr>
        <w:spacing w:line="240" w:lineRule="auto"/>
        <w:ind w:left="720" w:right="-40.8661417322827" w:hanging="360"/>
        <w:jc w:val="both"/>
        <w:rPr>
          <w:sz w:val="24"/>
          <w:szCs w:val="24"/>
        </w:rPr>
      </w:pPr>
      <w:r w:rsidDel="00000000" w:rsidR="00000000" w:rsidRPr="00000000">
        <w:rPr>
          <w:sz w:val="24"/>
          <w:szCs w:val="24"/>
          <w:rtl w:val="0"/>
        </w:rPr>
        <w:t xml:space="preserve">A segurança de que não serei identificada e que será mantido o caráter confidencial da informação relacionada a minha privacidade.</w:t>
      </w:r>
    </w:p>
    <w:p w:rsidR="00000000" w:rsidDel="00000000" w:rsidP="00000000" w:rsidRDefault="00000000" w:rsidRPr="00000000" w14:paraId="000001D5">
      <w:pPr>
        <w:numPr>
          <w:ilvl w:val="0"/>
          <w:numId w:val="2"/>
        </w:numPr>
        <w:spacing w:line="240" w:lineRule="auto"/>
        <w:ind w:left="720" w:right="-40.8661417322827" w:hanging="360"/>
        <w:jc w:val="both"/>
        <w:rPr>
          <w:sz w:val="24"/>
          <w:szCs w:val="24"/>
        </w:rPr>
      </w:pPr>
      <w:r w:rsidDel="00000000" w:rsidR="00000000" w:rsidRPr="00000000">
        <w:rPr>
          <w:sz w:val="24"/>
          <w:szCs w:val="24"/>
          <w:rtl w:val="0"/>
        </w:rPr>
        <w:t xml:space="preserve">O compromisso de que me será prestada informação atualizada durante o estudo, ainda que esta possa afetar a minha vontade de continuar dele participando.</w:t>
      </w:r>
    </w:p>
    <w:p w:rsidR="00000000" w:rsidDel="00000000" w:rsidP="00000000" w:rsidRDefault="00000000" w:rsidRPr="00000000" w14:paraId="000001D6">
      <w:pPr>
        <w:numPr>
          <w:ilvl w:val="0"/>
          <w:numId w:val="2"/>
        </w:numPr>
        <w:spacing w:line="240" w:lineRule="auto"/>
        <w:ind w:left="720" w:right="-40.8661417322827" w:hanging="360"/>
        <w:jc w:val="both"/>
        <w:rPr>
          <w:sz w:val="24"/>
          <w:szCs w:val="24"/>
        </w:rPr>
      </w:pPr>
      <w:r w:rsidDel="00000000" w:rsidR="00000000" w:rsidRPr="00000000">
        <w:rPr>
          <w:sz w:val="24"/>
          <w:szCs w:val="24"/>
          <w:rtl w:val="0"/>
        </w:rPr>
        <w:t xml:space="preserve">O compromisso de que serei devidamente acompanhada e assistida durante todo o período de minha participação no projeto, bem como de que será garantida a continuidade do meu acompanhamento, após a conclusão dos trabalhos de pesquisa.</w:t>
      </w:r>
    </w:p>
    <w:p w:rsidR="00000000" w:rsidDel="00000000" w:rsidP="00000000" w:rsidRDefault="00000000" w:rsidRPr="00000000" w14:paraId="000001D7">
      <w:pPr>
        <w:numPr>
          <w:ilvl w:val="0"/>
          <w:numId w:val="2"/>
        </w:numPr>
        <w:spacing w:line="240" w:lineRule="auto"/>
        <w:ind w:left="720" w:right="-40.8661417322827" w:hanging="360"/>
        <w:jc w:val="both"/>
        <w:rPr>
          <w:sz w:val="24"/>
          <w:szCs w:val="24"/>
        </w:rPr>
      </w:pPr>
      <w:r w:rsidDel="00000000" w:rsidR="00000000" w:rsidRPr="00000000">
        <w:rPr>
          <w:sz w:val="24"/>
          <w:szCs w:val="24"/>
          <w:rtl w:val="0"/>
        </w:rPr>
        <w:t xml:space="preserve">Contato com Dr. Sóstenes Postigo através do telefone:(12)-99766-0100 ou pelo endereço Rua Dr. Cesário Mota Jr, 112 – Vila Buarque, São Paulo.</w:t>
      </w:r>
    </w:p>
    <w:p w:rsidR="00000000" w:rsidDel="00000000" w:rsidP="00000000" w:rsidRDefault="00000000" w:rsidRPr="00000000" w14:paraId="000001D8">
      <w:pPr>
        <w:spacing w:line="240" w:lineRule="auto"/>
        <w:ind w:left="360" w:right="-40.8661417322827" w:firstLine="0"/>
        <w:jc w:val="both"/>
        <w:rPr>
          <w:sz w:val="24"/>
          <w:szCs w:val="24"/>
        </w:rPr>
      </w:pPr>
      <w:r w:rsidDel="00000000" w:rsidR="00000000" w:rsidRPr="00000000">
        <w:rPr>
          <w:rtl w:val="0"/>
        </w:rPr>
      </w:r>
    </w:p>
    <w:p w:rsidR="00000000" w:rsidDel="00000000" w:rsidP="00000000" w:rsidRDefault="00000000" w:rsidRPr="00000000" w14:paraId="000001D9">
      <w:pPr>
        <w:spacing w:line="240" w:lineRule="auto"/>
        <w:ind w:left="708" w:right="-40.8661417322827" w:firstLine="0"/>
        <w:jc w:val="both"/>
        <w:rPr>
          <w:sz w:val="24"/>
          <w:szCs w:val="24"/>
        </w:rPr>
      </w:pPr>
      <w:r w:rsidDel="00000000" w:rsidR="00000000" w:rsidRPr="00000000">
        <w:rPr>
          <w:sz w:val="24"/>
          <w:szCs w:val="24"/>
          <w:rtl w:val="0"/>
        </w:rPr>
        <w:t xml:space="preserve">Declaro, ainda, que concordo inteiramente com as condições que me foram apresentadas e que, livremente, manifesto a minha vontade em participar do referido projeto em duas vias de igual teor.</w:t>
      </w:r>
    </w:p>
    <w:p w:rsidR="00000000" w:rsidDel="00000000" w:rsidP="00000000" w:rsidRDefault="00000000" w:rsidRPr="00000000" w14:paraId="000001DA">
      <w:pPr>
        <w:spacing w:line="240" w:lineRule="auto"/>
        <w:ind w:right="-40.8661417322827"/>
        <w:rPr>
          <w:sz w:val="24"/>
          <w:szCs w:val="24"/>
        </w:rPr>
      </w:pPr>
      <w:r w:rsidDel="00000000" w:rsidR="00000000" w:rsidRPr="00000000">
        <w:rPr>
          <w:sz w:val="24"/>
          <w:szCs w:val="24"/>
          <w:rtl w:val="0"/>
        </w:rPr>
        <w:tab/>
        <w:tab/>
        <w:tab/>
        <w:tab/>
        <w:t xml:space="preserve">        </w:t>
      </w:r>
    </w:p>
    <w:p w:rsidR="00000000" w:rsidDel="00000000" w:rsidP="00000000" w:rsidRDefault="00000000" w:rsidRPr="00000000" w14:paraId="000001DB">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DC">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DD">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DE">
      <w:pPr>
        <w:spacing w:line="240" w:lineRule="auto"/>
        <w:ind w:right="-40.8661417322827"/>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114300</wp:posOffset>
                </wp:positionV>
                <wp:extent cx="942975" cy="1171575"/>
                <wp:effectExtent b="0" l="0" r="0" t="0"/>
                <wp:wrapNone/>
                <wp:docPr id="1" name=""/>
                <a:graphic>
                  <a:graphicData uri="http://schemas.microsoft.com/office/word/2010/wordprocessingShape">
                    <wps:wsp>
                      <wps:cNvSpPr/>
                      <wps:cNvPr id="2" name="Shape 2"/>
                      <wps:spPr>
                        <a:xfrm>
                          <a:off x="4888800" y="3208500"/>
                          <a:ext cx="914400" cy="1143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114300</wp:posOffset>
                </wp:positionV>
                <wp:extent cx="942975" cy="1171575"/>
                <wp:effectExtent b="0" l="0" r="0" t="0"/>
                <wp:wrapNone/>
                <wp:docPr id="1" name="image20.png"/>
                <a:graphic>
                  <a:graphicData uri="http://schemas.openxmlformats.org/drawingml/2006/picture">
                    <pic:pic>
                      <pic:nvPicPr>
                        <pic:cNvPr id="0" name="image20.png"/>
                        <pic:cNvPicPr preferRelativeResize="0"/>
                      </pic:nvPicPr>
                      <pic:blipFill>
                        <a:blip r:embed="rId26"/>
                        <a:srcRect/>
                        <a:stretch>
                          <a:fillRect/>
                        </a:stretch>
                      </pic:blipFill>
                      <pic:spPr>
                        <a:xfrm>
                          <a:off x="0" y="0"/>
                          <a:ext cx="942975" cy="1171575"/>
                        </a:xfrm>
                        <a:prstGeom prst="rect"/>
                        <a:ln/>
                      </pic:spPr>
                    </pic:pic>
                  </a:graphicData>
                </a:graphic>
              </wp:anchor>
            </w:drawing>
          </mc:Fallback>
        </mc:AlternateContent>
      </w:r>
    </w:p>
    <w:p w:rsidR="00000000" w:rsidDel="00000000" w:rsidP="00000000" w:rsidRDefault="00000000" w:rsidRPr="00000000" w14:paraId="000001DF">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0">
      <w:pPr>
        <w:spacing w:line="240" w:lineRule="auto"/>
        <w:ind w:right="-40.8661417322827"/>
        <w:rPr>
          <w:sz w:val="24"/>
          <w:szCs w:val="24"/>
        </w:rPr>
      </w:pPr>
      <w:r w:rsidDel="00000000" w:rsidR="00000000" w:rsidRPr="00000000">
        <w:rPr>
          <w:sz w:val="24"/>
          <w:szCs w:val="24"/>
          <w:rtl w:val="0"/>
        </w:rPr>
        <w:t xml:space="preserve">                                                          São Paulo, ____de_____________de 20___.</w:t>
      </w:r>
    </w:p>
    <w:p w:rsidR="00000000" w:rsidDel="00000000" w:rsidP="00000000" w:rsidRDefault="00000000" w:rsidRPr="00000000" w14:paraId="000001E1">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2">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3">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4">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5">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6">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7">
      <w:pPr>
        <w:spacing w:line="240" w:lineRule="auto"/>
        <w:ind w:right="-40.8661417322827"/>
        <w:rPr>
          <w:sz w:val="24"/>
          <w:szCs w:val="24"/>
        </w:rPr>
      </w:pPr>
      <w:r w:rsidDel="00000000" w:rsidR="00000000" w:rsidRPr="00000000">
        <w:rPr>
          <w:sz w:val="24"/>
          <w:szCs w:val="24"/>
          <w:rtl w:val="0"/>
        </w:rPr>
        <w:t xml:space="preserve">                                                                ___________________________________________</w:t>
      </w:r>
    </w:p>
    <w:p w:rsidR="00000000" w:rsidDel="00000000" w:rsidP="00000000" w:rsidRDefault="00000000" w:rsidRPr="00000000" w14:paraId="000001E8">
      <w:pPr>
        <w:spacing w:line="240" w:lineRule="auto"/>
        <w:ind w:right="-40.8661417322827"/>
        <w:rPr>
          <w:sz w:val="24"/>
          <w:szCs w:val="24"/>
        </w:rPr>
      </w:pPr>
      <w:r w:rsidDel="00000000" w:rsidR="00000000" w:rsidRPr="00000000">
        <w:rPr>
          <w:sz w:val="24"/>
          <w:szCs w:val="24"/>
          <w:rtl w:val="0"/>
        </w:rPr>
        <w:t xml:space="preserve">            Digital ou</w:t>
        <w:tab/>
        <w:tab/>
        <w:tab/>
        <w:tab/>
        <w:t xml:space="preserve">Assinatura da Paciente</w:t>
      </w:r>
    </w:p>
    <w:p w:rsidR="00000000" w:rsidDel="00000000" w:rsidP="00000000" w:rsidRDefault="00000000" w:rsidRPr="00000000" w14:paraId="000001E9">
      <w:pPr>
        <w:spacing w:line="240" w:lineRule="auto"/>
        <w:ind w:right="-40.8661417322827"/>
        <w:rPr>
          <w:sz w:val="24"/>
          <w:szCs w:val="24"/>
        </w:rPr>
      </w:pPr>
      <w:r w:rsidDel="00000000" w:rsidR="00000000" w:rsidRPr="00000000">
        <w:rPr>
          <w:rtl w:val="0"/>
        </w:rPr>
      </w:r>
    </w:p>
    <w:p w:rsidR="00000000" w:rsidDel="00000000" w:rsidP="00000000" w:rsidRDefault="00000000" w:rsidRPr="00000000" w14:paraId="000001EA">
      <w:pPr>
        <w:spacing w:line="240" w:lineRule="auto"/>
        <w:ind w:right="-40.8661417322827"/>
        <w:rPr>
          <w:b w:val="1"/>
          <w:sz w:val="24"/>
          <w:szCs w:val="24"/>
        </w:rPr>
      </w:pPr>
      <w:r w:rsidDel="00000000" w:rsidR="00000000" w:rsidRPr="00000000">
        <w:rPr>
          <w:rtl w:val="0"/>
        </w:rPr>
      </w:r>
    </w:p>
    <w:p w:rsidR="00000000" w:rsidDel="00000000" w:rsidP="00000000" w:rsidRDefault="00000000" w:rsidRPr="00000000" w14:paraId="000001EB">
      <w:pPr>
        <w:widowControl w:val="0"/>
        <w:spacing w:line="240" w:lineRule="auto"/>
        <w:rPr>
          <w:b w:val="1"/>
          <w:sz w:val="24"/>
          <w:szCs w:val="24"/>
        </w:rPr>
      </w:pPr>
      <w:r w:rsidDel="00000000" w:rsidR="00000000" w:rsidRPr="00000000">
        <w:rPr>
          <w:rtl w:val="0"/>
        </w:rPr>
      </w:r>
    </w:p>
    <w:sectPr>
      <w:pgSz w:h="16834" w:w="11909" w:orient="portrait"/>
      <w:pgMar w:bottom="541.1811023622045"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5"/>
      <w:numFmt w:val="decimal"/>
      <w:lvlText w:val="%1.%2"/>
      <w:lvlJc w:val="left"/>
      <w:pPr>
        <w:ind w:left="760" w:hanging="400"/>
      </w:pPr>
      <w:rPr>
        <w:b w:val="1"/>
      </w:rPr>
    </w:lvl>
    <w:lvl w:ilvl="2">
      <w:start w:val="1"/>
      <w:numFmt w:val="decimal"/>
      <w:lvlText w:val="%1.%2.%3"/>
      <w:lvlJc w:val="left"/>
      <w:pPr>
        <w:ind w:left="1080" w:hanging="720"/>
      </w:pPr>
      <w:rPr>
        <w:b w:val="1"/>
      </w:rPr>
    </w:lvl>
    <w:lvl w:ilvl="3">
      <w:start w:val="1"/>
      <w:numFmt w:val="decimal"/>
      <w:lvlText w:val="%1.%2.%3.%4"/>
      <w:lvlJc w:val="left"/>
      <w:pPr>
        <w:ind w:left="1440" w:hanging="1080"/>
      </w:pPr>
      <w:rPr>
        <w:b w:val="1"/>
      </w:rPr>
    </w:lvl>
    <w:lvl w:ilvl="4">
      <w:start w:val="1"/>
      <w:numFmt w:val="decimal"/>
      <w:lvlText w:val="%1.%2.%3.%4.%5"/>
      <w:lvlJc w:val="left"/>
      <w:pPr>
        <w:ind w:left="1440" w:hanging="1080"/>
      </w:pPr>
      <w:rPr>
        <w:b w:val="1"/>
      </w:rPr>
    </w:lvl>
    <w:lvl w:ilvl="5">
      <w:start w:val="1"/>
      <w:numFmt w:val="decimal"/>
      <w:lvlText w:val="%1.%2.%3.%4.%5.%6"/>
      <w:lvlJc w:val="left"/>
      <w:pPr>
        <w:ind w:left="1800" w:hanging="1440"/>
      </w:pPr>
      <w:rPr>
        <w:b w:val="1"/>
      </w:rPr>
    </w:lvl>
    <w:lvl w:ilvl="6">
      <w:start w:val="1"/>
      <w:numFmt w:val="decimal"/>
      <w:lvlText w:val="%1.%2.%3.%4.%5.%6.%7"/>
      <w:lvlJc w:val="left"/>
      <w:pPr>
        <w:ind w:left="1800" w:hanging="1440"/>
      </w:pPr>
      <w:rPr>
        <w:b w:val="1"/>
      </w:rPr>
    </w:lvl>
    <w:lvl w:ilvl="7">
      <w:start w:val="1"/>
      <w:numFmt w:val="decimal"/>
      <w:lvlText w:val="%1.%2.%3.%4.%5.%6.%7.%8"/>
      <w:lvlJc w:val="left"/>
      <w:pPr>
        <w:ind w:left="2160" w:hanging="1800"/>
      </w:pPr>
      <w:rPr>
        <w:b w:val="1"/>
      </w:rPr>
    </w:lvl>
    <w:lvl w:ilvl="8">
      <w:start w:val="1"/>
      <w:numFmt w:val="decimal"/>
      <w:lvlText w:val="%1.%2.%3.%4.%5.%6.%7.%8.%9"/>
      <w:lvlJc w:val="left"/>
      <w:pPr>
        <w:ind w:left="2160" w:hanging="1800"/>
      </w:pPr>
      <w:rPr>
        <w:b w:val="1"/>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8.png"/><Relationship Id="rId21"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20.png"/><Relationship Id="rId25" Type="http://schemas.openxmlformats.org/officeDocument/2006/relationships/image" Target="media/image13.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4.png"/><Relationship Id="rId8" Type="http://schemas.openxmlformats.org/officeDocument/2006/relationships/image" Target="media/image11.png"/><Relationship Id="rId11" Type="http://schemas.openxmlformats.org/officeDocument/2006/relationships/image" Target="media/image9.png"/><Relationship Id="rId10" Type="http://schemas.openxmlformats.org/officeDocument/2006/relationships/hyperlink" Target="http://www.ibge.gov.br" TargetMode="External"/><Relationship Id="rId13" Type="http://schemas.openxmlformats.org/officeDocument/2006/relationships/image" Target="media/image15.png"/><Relationship Id="rId12" Type="http://schemas.openxmlformats.org/officeDocument/2006/relationships/image" Target="media/image5.png"/><Relationship Id="rId15" Type="http://schemas.openxmlformats.org/officeDocument/2006/relationships/image" Target="media/image17.png"/><Relationship Id="rId14" Type="http://schemas.openxmlformats.org/officeDocument/2006/relationships/image" Target="media/image12.png"/><Relationship Id="rId17" Type="http://schemas.openxmlformats.org/officeDocument/2006/relationships/image" Target="media/image1.png"/><Relationship Id="rId16" Type="http://schemas.openxmlformats.org/officeDocument/2006/relationships/image" Target="media/image16.png"/><Relationship Id="rId19" Type="http://schemas.openxmlformats.org/officeDocument/2006/relationships/image" Target="media/image2.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